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BC16" w14:textId="2A60DE40" w:rsidR="002C0E08" w:rsidRPr="00CF7CD7" w:rsidRDefault="002C0E08" w:rsidP="002C0E08">
      <w:pPr>
        <w:ind w:left="-567"/>
        <w:jc w:val="center"/>
        <w:rPr>
          <w:b/>
          <w:bCs/>
        </w:rPr>
      </w:pPr>
      <w:r w:rsidRPr="00CF7CD7">
        <w:rPr>
          <w:b/>
          <w:bCs/>
        </w:rPr>
        <w:t xml:space="preserve">Решения Конституционного Суда Российской Федерации, касающиеся вопросов противодействия коррупции, </w:t>
      </w:r>
      <w:r w:rsidRPr="00CF7CD7">
        <w:rPr>
          <w:b/>
          <w:bCs/>
        </w:rPr>
        <w:br/>
      </w:r>
      <w:r w:rsidRPr="00CF7CD7">
        <w:rPr>
          <w:b/>
          <w:bCs/>
          <w:lang w:val="en-US"/>
        </w:rPr>
        <w:t>II</w:t>
      </w:r>
      <w:r w:rsidRPr="00CF7CD7">
        <w:rPr>
          <w:b/>
          <w:bCs/>
        </w:rPr>
        <w:t xml:space="preserve"> квартал 2026 г.</w:t>
      </w:r>
    </w:p>
    <w:tbl>
      <w:tblPr>
        <w:tblStyle w:val="ac"/>
        <w:tblW w:w="15030" w:type="dxa"/>
        <w:tblInd w:w="-572" w:type="dxa"/>
        <w:tblLayout w:type="fixed"/>
        <w:tblLook w:val="04A0" w:firstRow="1" w:lastRow="0" w:firstColumn="1" w:lastColumn="0" w:noHBand="0" w:noVBand="1"/>
      </w:tblPr>
      <w:tblGrid>
        <w:gridCol w:w="2835"/>
        <w:gridCol w:w="2127"/>
        <w:gridCol w:w="2270"/>
        <w:gridCol w:w="3823"/>
        <w:gridCol w:w="3975"/>
      </w:tblGrid>
      <w:tr w:rsidR="002C0E08" w:rsidRPr="00CF7CD7" w14:paraId="2B746C37" w14:textId="77777777" w:rsidTr="00A96919">
        <w:trPr>
          <w:trHeight w:val="480"/>
        </w:trPr>
        <w:tc>
          <w:tcPr>
            <w:tcW w:w="2835" w:type="dxa"/>
            <w:vAlign w:val="center"/>
          </w:tcPr>
          <w:p w14:paraId="06188A90" w14:textId="77777777" w:rsidR="002C0E08" w:rsidRPr="00CF7CD7" w:rsidRDefault="002C0E08" w:rsidP="00A96919">
            <w:pPr>
              <w:jc w:val="center"/>
              <w:rPr>
                <w:rFonts w:ascii="Calibri" w:hAnsi="Calibri" w:cs="Calibri"/>
                <w:b/>
                <w:bCs/>
                <w:sz w:val="22"/>
                <w:szCs w:val="22"/>
              </w:rPr>
            </w:pPr>
            <w:r w:rsidRPr="00CF7CD7">
              <w:rPr>
                <w:rFonts w:ascii="Calibri" w:hAnsi="Calibri" w:cs="Calibri"/>
                <w:b/>
                <w:bCs/>
                <w:sz w:val="22"/>
                <w:szCs w:val="22"/>
              </w:rPr>
              <w:t>Реквизиты</w:t>
            </w:r>
          </w:p>
        </w:tc>
        <w:tc>
          <w:tcPr>
            <w:tcW w:w="2127" w:type="dxa"/>
            <w:vAlign w:val="center"/>
          </w:tcPr>
          <w:p w14:paraId="76885F5F" w14:textId="77777777" w:rsidR="002C0E08" w:rsidRPr="00CF7CD7" w:rsidRDefault="002C0E08" w:rsidP="00A96919">
            <w:pPr>
              <w:jc w:val="center"/>
              <w:rPr>
                <w:rFonts w:ascii="Calibri" w:hAnsi="Calibri" w:cs="Calibri"/>
                <w:b/>
                <w:bCs/>
                <w:sz w:val="22"/>
                <w:szCs w:val="22"/>
              </w:rPr>
            </w:pPr>
            <w:r w:rsidRPr="00CF7CD7">
              <w:rPr>
                <w:rFonts w:ascii="Calibri" w:hAnsi="Calibri" w:cs="Calibri"/>
                <w:b/>
                <w:bCs/>
                <w:sz w:val="22"/>
                <w:szCs w:val="22"/>
              </w:rPr>
              <w:t>Ссылка</w:t>
            </w:r>
          </w:p>
        </w:tc>
        <w:tc>
          <w:tcPr>
            <w:tcW w:w="2270" w:type="dxa"/>
            <w:vAlign w:val="center"/>
          </w:tcPr>
          <w:p w14:paraId="68BFAE07" w14:textId="77777777" w:rsidR="002C0E08" w:rsidRPr="00CF7CD7" w:rsidRDefault="002C0E08" w:rsidP="00A96919">
            <w:pPr>
              <w:jc w:val="center"/>
              <w:rPr>
                <w:rFonts w:ascii="Calibri" w:hAnsi="Calibri" w:cs="Calibri"/>
                <w:b/>
                <w:bCs/>
                <w:sz w:val="22"/>
                <w:szCs w:val="22"/>
              </w:rPr>
            </w:pPr>
            <w:r w:rsidRPr="00CF7CD7">
              <w:rPr>
                <w:rFonts w:ascii="Calibri" w:hAnsi="Calibri" w:cs="Calibri"/>
                <w:b/>
                <w:bCs/>
                <w:sz w:val="22"/>
                <w:szCs w:val="22"/>
              </w:rPr>
              <w:t>Тема</w:t>
            </w:r>
          </w:p>
        </w:tc>
        <w:tc>
          <w:tcPr>
            <w:tcW w:w="3823" w:type="dxa"/>
            <w:vAlign w:val="center"/>
          </w:tcPr>
          <w:p w14:paraId="1C843FC0" w14:textId="77777777" w:rsidR="002C0E08" w:rsidRPr="00CF7CD7" w:rsidRDefault="002C0E08" w:rsidP="00A96919">
            <w:pPr>
              <w:jc w:val="center"/>
              <w:rPr>
                <w:rFonts w:ascii="Calibri" w:hAnsi="Calibri" w:cs="Calibri"/>
                <w:b/>
                <w:bCs/>
                <w:sz w:val="22"/>
                <w:szCs w:val="22"/>
              </w:rPr>
            </w:pPr>
            <w:r w:rsidRPr="00CF7CD7">
              <w:rPr>
                <w:rFonts w:ascii="Calibri" w:hAnsi="Calibri" w:cs="Calibri"/>
                <w:b/>
                <w:bCs/>
                <w:sz w:val="22"/>
                <w:szCs w:val="22"/>
              </w:rPr>
              <w:t>Суть иска</w:t>
            </w:r>
          </w:p>
        </w:tc>
        <w:tc>
          <w:tcPr>
            <w:tcW w:w="3975" w:type="dxa"/>
            <w:vAlign w:val="center"/>
          </w:tcPr>
          <w:p w14:paraId="188E703C" w14:textId="77777777" w:rsidR="002C0E08" w:rsidRPr="00CF7CD7" w:rsidRDefault="002C0E08" w:rsidP="00A96919">
            <w:pPr>
              <w:jc w:val="center"/>
              <w:rPr>
                <w:rFonts w:ascii="Calibri" w:hAnsi="Calibri" w:cs="Calibri"/>
                <w:b/>
                <w:bCs/>
                <w:sz w:val="22"/>
                <w:szCs w:val="22"/>
              </w:rPr>
            </w:pPr>
            <w:r w:rsidRPr="00CF7CD7">
              <w:rPr>
                <w:rFonts w:ascii="Calibri" w:hAnsi="Calibri" w:cs="Calibri"/>
                <w:b/>
                <w:bCs/>
                <w:sz w:val="22"/>
                <w:szCs w:val="22"/>
              </w:rPr>
              <w:t>Решение суда</w:t>
            </w:r>
          </w:p>
        </w:tc>
      </w:tr>
      <w:tr w:rsidR="002C0E08" w:rsidRPr="00CF7CD7" w14:paraId="49EF879C" w14:textId="77777777" w:rsidTr="00A96919">
        <w:tc>
          <w:tcPr>
            <w:tcW w:w="2835" w:type="dxa"/>
          </w:tcPr>
          <w:p w14:paraId="2C683939" w14:textId="3317177F" w:rsidR="002C0E08" w:rsidRPr="00CF7CD7" w:rsidRDefault="002C0E08" w:rsidP="00A96919">
            <w:pPr>
              <w:rPr>
                <w:rFonts w:ascii="Calibri" w:hAnsi="Calibri" w:cs="Calibri"/>
                <w:sz w:val="22"/>
                <w:szCs w:val="22"/>
              </w:rPr>
            </w:pPr>
            <w:r w:rsidRPr="00CF7CD7">
              <w:rPr>
                <w:rFonts w:ascii="Calibri" w:hAnsi="Calibri" w:cs="Calibri"/>
                <w:sz w:val="22"/>
                <w:szCs w:val="22"/>
              </w:rPr>
              <w:t xml:space="preserve">Определение от 29.04.2026 № 958-О об отказе в принятии к рассмотрению жалобы гражданина </w:t>
            </w:r>
            <w:proofErr w:type="spellStart"/>
            <w:r w:rsidRPr="00CF7CD7">
              <w:rPr>
                <w:rFonts w:ascii="Calibri" w:hAnsi="Calibri" w:cs="Calibri"/>
                <w:sz w:val="22"/>
                <w:szCs w:val="22"/>
              </w:rPr>
              <w:t>Устякина</w:t>
            </w:r>
            <w:proofErr w:type="spellEnd"/>
            <w:r w:rsidRPr="00CF7CD7">
              <w:rPr>
                <w:rFonts w:ascii="Calibri" w:hAnsi="Calibri" w:cs="Calibri"/>
                <w:sz w:val="22"/>
                <w:szCs w:val="22"/>
              </w:rPr>
              <w:t xml:space="preserve"> Сергея Анатольевича на нарушение его конституционных прав частью первой статьи 17, пунктами 4 и 5 части второй статьи 171 и частью третьей статьи 195 Уголовно-процессуального кодекса Российской Федерации</w:t>
            </w:r>
          </w:p>
        </w:tc>
        <w:tc>
          <w:tcPr>
            <w:tcW w:w="2127" w:type="dxa"/>
          </w:tcPr>
          <w:p w14:paraId="3567FEDF" w14:textId="585BED00" w:rsidR="002C0E08" w:rsidRPr="00CF7CD7" w:rsidRDefault="00000000" w:rsidP="00A96919">
            <w:pPr>
              <w:rPr>
                <w:rFonts w:ascii="Calibri" w:hAnsi="Calibri" w:cs="Calibri"/>
                <w:sz w:val="22"/>
                <w:szCs w:val="22"/>
              </w:rPr>
            </w:pPr>
            <w:hyperlink r:id="rId5" w:history="1">
              <w:r w:rsidR="002C0E08" w:rsidRPr="00CF7CD7">
                <w:rPr>
                  <w:rStyle w:val="ad"/>
                  <w:rFonts w:ascii="Calibri" w:hAnsi="Calibri" w:cs="Calibri"/>
                  <w:sz w:val="22"/>
                  <w:szCs w:val="22"/>
                  <w:lang w:val="en-US"/>
                </w:rPr>
                <w:t>https</w:t>
              </w:r>
              <w:r w:rsidR="002C0E08" w:rsidRPr="00CF7CD7">
                <w:rPr>
                  <w:rStyle w:val="ad"/>
                  <w:rFonts w:ascii="Calibri" w:hAnsi="Calibri" w:cs="Calibri"/>
                  <w:sz w:val="22"/>
                  <w:szCs w:val="22"/>
                </w:rPr>
                <w:t>://</w:t>
              </w:r>
              <w:r w:rsidR="002C0E08" w:rsidRPr="00CF7CD7">
                <w:rPr>
                  <w:rStyle w:val="ad"/>
                  <w:rFonts w:ascii="Calibri" w:hAnsi="Calibri" w:cs="Calibri"/>
                  <w:sz w:val="22"/>
                  <w:szCs w:val="22"/>
                  <w:lang w:val="en-US"/>
                </w:rPr>
                <w:t>www</w:t>
              </w:r>
              <w:r w:rsidR="002C0E08" w:rsidRPr="00CF7CD7">
                <w:rPr>
                  <w:rStyle w:val="ad"/>
                  <w:rFonts w:ascii="Calibri" w:hAnsi="Calibri" w:cs="Calibri"/>
                  <w:sz w:val="22"/>
                  <w:szCs w:val="22"/>
                </w:rPr>
                <w:t>.</w:t>
              </w:r>
              <w:proofErr w:type="spellStart"/>
              <w:r w:rsidR="002C0E08" w:rsidRPr="00CF7CD7">
                <w:rPr>
                  <w:rStyle w:val="ad"/>
                  <w:rFonts w:ascii="Calibri" w:hAnsi="Calibri" w:cs="Calibri"/>
                  <w:sz w:val="22"/>
                  <w:szCs w:val="22"/>
                  <w:lang w:val="en-US"/>
                </w:rPr>
                <w:t>ksrf</w:t>
              </w:r>
              <w:proofErr w:type="spellEnd"/>
              <w:r w:rsidR="002C0E08" w:rsidRPr="00CF7CD7">
                <w:rPr>
                  <w:rStyle w:val="ad"/>
                  <w:rFonts w:ascii="Calibri" w:hAnsi="Calibri" w:cs="Calibri"/>
                  <w:sz w:val="22"/>
                  <w:szCs w:val="22"/>
                </w:rPr>
                <w:t>.</w:t>
              </w:r>
              <w:proofErr w:type="spellStart"/>
              <w:r w:rsidR="002C0E08" w:rsidRPr="00CF7CD7">
                <w:rPr>
                  <w:rStyle w:val="ad"/>
                  <w:rFonts w:ascii="Calibri" w:hAnsi="Calibri" w:cs="Calibri"/>
                  <w:sz w:val="22"/>
                  <w:szCs w:val="22"/>
                  <w:lang w:val="en-US"/>
                </w:rPr>
                <w:t>ru</w:t>
              </w:r>
              <w:proofErr w:type="spellEnd"/>
              <w:r w:rsidR="002C0E08" w:rsidRPr="00CF7CD7">
                <w:rPr>
                  <w:rStyle w:val="ad"/>
                  <w:rFonts w:ascii="Calibri" w:hAnsi="Calibri" w:cs="Calibri"/>
                  <w:sz w:val="22"/>
                  <w:szCs w:val="22"/>
                </w:rPr>
                <w:t>/</w:t>
              </w:r>
              <w:r w:rsidR="002C0E08" w:rsidRPr="00CF7CD7">
                <w:rPr>
                  <w:rStyle w:val="ad"/>
                  <w:rFonts w:ascii="Calibri" w:hAnsi="Calibri" w:cs="Calibri"/>
                  <w:sz w:val="22"/>
                  <w:szCs w:val="22"/>
                  <w:lang w:val="en-US"/>
                </w:rPr>
                <w:t>doc</w:t>
              </w:r>
              <w:r w:rsidR="002C0E08" w:rsidRPr="00CF7CD7">
                <w:rPr>
                  <w:rStyle w:val="ad"/>
                  <w:rFonts w:ascii="Calibri" w:hAnsi="Calibri" w:cs="Calibri"/>
                  <w:sz w:val="22"/>
                  <w:szCs w:val="22"/>
                </w:rPr>
                <w:t>/</w:t>
              </w:r>
              <w:proofErr w:type="spellStart"/>
              <w:r w:rsidR="002C0E08" w:rsidRPr="00CF7CD7">
                <w:rPr>
                  <w:rStyle w:val="ad"/>
                  <w:rFonts w:ascii="Calibri" w:hAnsi="Calibri" w:cs="Calibri"/>
                  <w:sz w:val="22"/>
                  <w:szCs w:val="22"/>
                  <w:lang w:val="en-US"/>
                </w:rPr>
                <w:t>KSRFDecision</w:t>
              </w:r>
              <w:proofErr w:type="spellEnd"/>
              <w:r w:rsidR="002C0E08" w:rsidRPr="00CF7CD7">
                <w:rPr>
                  <w:rStyle w:val="ad"/>
                  <w:rFonts w:ascii="Calibri" w:hAnsi="Calibri" w:cs="Calibri"/>
                  <w:sz w:val="22"/>
                  <w:szCs w:val="22"/>
                </w:rPr>
                <w:t>912823.</w:t>
              </w:r>
              <w:r w:rsidR="002C0E08" w:rsidRPr="00CF7CD7">
                <w:rPr>
                  <w:rStyle w:val="ad"/>
                  <w:rFonts w:ascii="Calibri" w:hAnsi="Calibri" w:cs="Calibri"/>
                  <w:sz w:val="22"/>
                  <w:szCs w:val="22"/>
                  <w:lang w:val="en-US"/>
                </w:rPr>
                <w:t>pdf</w:t>
              </w:r>
            </w:hyperlink>
            <w:r w:rsidR="002C0E08" w:rsidRPr="00CF7CD7">
              <w:rPr>
                <w:rFonts w:ascii="Calibri" w:hAnsi="Calibri" w:cs="Calibri"/>
                <w:sz w:val="22"/>
                <w:szCs w:val="22"/>
              </w:rPr>
              <w:t xml:space="preserve"> </w:t>
            </w:r>
          </w:p>
        </w:tc>
        <w:tc>
          <w:tcPr>
            <w:tcW w:w="2270" w:type="dxa"/>
          </w:tcPr>
          <w:p w14:paraId="71A98F92" w14:textId="29012037" w:rsidR="002C0E08" w:rsidRPr="00CF7CD7" w:rsidRDefault="002C0E08" w:rsidP="009F2C53">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3CA9A45F" w14:textId="77777777" w:rsidR="00B54953" w:rsidRPr="00CF7CD7" w:rsidRDefault="00B54953" w:rsidP="00BC7E2F">
            <w:pPr>
              <w:jc w:val="both"/>
              <w:rPr>
                <w:rFonts w:ascii="Calibri" w:hAnsi="Calibri" w:cs="Calibri"/>
                <w:sz w:val="22"/>
                <w:szCs w:val="22"/>
              </w:rPr>
            </w:pPr>
            <w:r w:rsidRPr="00CF7CD7">
              <w:rPr>
                <w:rFonts w:ascii="Calibri" w:hAnsi="Calibri" w:cs="Calibri"/>
                <w:sz w:val="22"/>
                <w:szCs w:val="22"/>
              </w:rPr>
              <w:t>Оспаривались положения УПК РФ о свободе оценки доказательств, порядке привлечения в качестве обвиняемого и порядке назначения судебной экспертизы. По мнению заявителя, они допускают произвольную оценку доказательств, предъявление обвинения за деяние, не наказуемое в соответствии с уголовным законом, а также ознакомление вновь вступившего в дело защитника с постановлением о назначении экспертизы уже после ее производства.</w:t>
            </w:r>
          </w:p>
          <w:p w14:paraId="37AB0A24" w14:textId="35A95834" w:rsidR="00B54953" w:rsidRPr="00CF7CD7" w:rsidRDefault="00B54953" w:rsidP="00BC7E2F">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заявитель был осужден за получение взятки. При рассмотрении дела суд уточнил юридическую оценку его действий и исключил указание на получение взятки через посредника.</w:t>
            </w:r>
          </w:p>
          <w:p w14:paraId="6AB7CACF" w14:textId="77777777" w:rsidR="002C0E08" w:rsidRPr="00CF7CD7" w:rsidRDefault="002C0E08" w:rsidP="00BC7E2F">
            <w:pPr>
              <w:jc w:val="both"/>
              <w:rPr>
                <w:rFonts w:ascii="Calibri" w:hAnsi="Calibri" w:cs="Calibri"/>
                <w:sz w:val="22"/>
                <w:szCs w:val="22"/>
              </w:rPr>
            </w:pPr>
          </w:p>
        </w:tc>
        <w:tc>
          <w:tcPr>
            <w:tcW w:w="3975" w:type="dxa"/>
          </w:tcPr>
          <w:p w14:paraId="3AA42759" w14:textId="77777777" w:rsidR="00B54953" w:rsidRPr="00CF7CD7" w:rsidRDefault="00B54953" w:rsidP="00B54953">
            <w:pPr>
              <w:jc w:val="both"/>
              <w:rPr>
                <w:rFonts w:ascii="Calibri" w:hAnsi="Calibri" w:cs="Calibri"/>
                <w:sz w:val="22"/>
                <w:szCs w:val="22"/>
              </w:rPr>
            </w:pPr>
            <w:r w:rsidRPr="00CF7CD7">
              <w:rPr>
                <w:rFonts w:ascii="Calibri" w:hAnsi="Calibri" w:cs="Calibri"/>
                <w:sz w:val="22"/>
                <w:szCs w:val="22"/>
              </w:rPr>
              <w:t>Суд отклонил иск по содержательным и формальным основаниям.</w:t>
            </w:r>
          </w:p>
          <w:p w14:paraId="46864272" w14:textId="77777777" w:rsidR="00B54953" w:rsidRPr="00CF7CD7" w:rsidRDefault="00B54953" w:rsidP="00B54953">
            <w:pPr>
              <w:jc w:val="both"/>
              <w:rPr>
                <w:rFonts w:ascii="Calibri" w:hAnsi="Calibri" w:cs="Calibri"/>
                <w:sz w:val="22"/>
                <w:szCs w:val="22"/>
              </w:rPr>
            </w:pPr>
            <w:r w:rsidRPr="00CF7CD7">
              <w:rPr>
                <w:rFonts w:ascii="Calibri" w:hAnsi="Calibri" w:cs="Calibri"/>
                <w:sz w:val="22"/>
                <w:szCs w:val="22"/>
              </w:rPr>
              <w:t>В частности, суд отметил, что:</w:t>
            </w:r>
          </w:p>
          <w:p w14:paraId="27AFE356" w14:textId="6F7AC7AE" w:rsidR="00B54953" w:rsidRPr="00CF7CD7" w:rsidRDefault="00B549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положения о свободе оценки доказательств носят гарантийный характер и направлены на обеспечение конституционных прав участников уголовного судопроизводства;</w:t>
            </w:r>
          </w:p>
          <w:p w14:paraId="21B11E81" w14:textId="13FD7777" w:rsidR="00B54953" w:rsidRPr="00CF7CD7" w:rsidRDefault="00B54953" w:rsidP="00B549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доводы заявителя о нарушении порядка оценки доказательств фактически сводятся к изложению собственной версии обстоятельств дела и несогласию с оценкой доказательств судами, что не относится к компетенции КС РФ;</w:t>
            </w:r>
          </w:p>
          <w:p w14:paraId="22EC008C" w14:textId="0ED30B4B" w:rsidR="00B54953" w:rsidRPr="00CF7CD7" w:rsidRDefault="00B54953" w:rsidP="00B549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оспариваемые положения о порядке привлечения в качестве обвиняемого прямо требуют указывать описание преступления и норму уголовного закона, предусматривающую ответственность за него;</w:t>
            </w:r>
          </w:p>
          <w:p w14:paraId="52DDD1DA" w14:textId="78AC6742" w:rsidR="00B54953" w:rsidRPr="00CF7CD7" w:rsidRDefault="00B54953" w:rsidP="00B549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уточнение судом юридической оценки действий заявителя и </w:t>
            </w:r>
            <w:r w:rsidRPr="00CF7CD7">
              <w:rPr>
                <w:rFonts w:ascii="Calibri" w:hAnsi="Calibri" w:cs="Calibri"/>
                <w:sz w:val="22"/>
                <w:szCs w:val="22"/>
              </w:rPr>
              <w:lastRenderedPageBreak/>
              <w:t>исключение указания на получение взятки через посредника не означает, что он был осужден за деяние, не предусмотренное уголовным законом;</w:t>
            </w:r>
          </w:p>
          <w:p w14:paraId="22C86D9E" w14:textId="63BC0044" w:rsidR="00B54953" w:rsidRPr="00CF7CD7" w:rsidRDefault="00B54953" w:rsidP="00B549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положения о назначении судебной экспертизы не нарушают права заявителя, поскольку уголовно-процессуальное законодательство предусматривает механизмы защиты прав обвиняемого и его защитника, включая прокурорскую и судебную проверку. </w:t>
            </w:r>
          </w:p>
          <w:p w14:paraId="20DC993D" w14:textId="77777777" w:rsidR="002C0E08" w:rsidRPr="00CF7CD7" w:rsidRDefault="002C0E08" w:rsidP="00B54953">
            <w:pPr>
              <w:jc w:val="both"/>
              <w:rPr>
                <w:rFonts w:ascii="Calibri" w:hAnsi="Calibri" w:cs="Calibri"/>
                <w:sz w:val="22"/>
                <w:szCs w:val="22"/>
              </w:rPr>
            </w:pPr>
          </w:p>
        </w:tc>
      </w:tr>
      <w:tr w:rsidR="009F2C53" w:rsidRPr="00CF7CD7" w14:paraId="2A882F57" w14:textId="77777777" w:rsidTr="00A96919">
        <w:tc>
          <w:tcPr>
            <w:tcW w:w="2835" w:type="dxa"/>
          </w:tcPr>
          <w:p w14:paraId="05D01839" w14:textId="55A9A38B" w:rsidR="009F2C53" w:rsidRPr="00CF7CD7" w:rsidRDefault="009F2C53" w:rsidP="009F2C53">
            <w:pPr>
              <w:rPr>
                <w:rFonts w:ascii="Calibri" w:hAnsi="Calibri" w:cs="Calibri"/>
                <w:sz w:val="22"/>
                <w:szCs w:val="22"/>
              </w:rPr>
            </w:pPr>
            <w:r w:rsidRPr="00CF7CD7">
              <w:rPr>
                <w:rFonts w:ascii="Calibri" w:hAnsi="Calibri" w:cs="Calibri"/>
                <w:sz w:val="22"/>
                <w:szCs w:val="22"/>
              </w:rPr>
              <w:lastRenderedPageBreak/>
              <w:t>Определение № 972-О от 29.04.2026 об отказе в принятии к рассмотрению жалобы гражданина Ковальского Андрея Васильевича на нарушение его конституционных прав статьей 4 и частью третьей статьи 290 Уголовного кодекса Российской Федерации</w:t>
            </w:r>
          </w:p>
        </w:tc>
        <w:tc>
          <w:tcPr>
            <w:tcW w:w="2127" w:type="dxa"/>
          </w:tcPr>
          <w:p w14:paraId="1B3DE973" w14:textId="03B24094" w:rsidR="009F2C53" w:rsidRPr="00CF7CD7" w:rsidRDefault="00000000" w:rsidP="009F2C53">
            <w:pPr>
              <w:rPr>
                <w:rFonts w:ascii="Calibri" w:hAnsi="Calibri" w:cs="Calibri"/>
                <w:sz w:val="22"/>
                <w:szCs w:val="22"/>
              </w:rPr>
            </w:pPr>
            <w:hyperlink r:id="rId6" w:history="1">
              <w:r w:rsidR="009F2C53" w:rsidRPr="00CF7CD7">
                <w:rPr>
                  <w:rStyle w:val="ad"/>
                  <w:rFonts w:ascii="Calibri" w:hAnsi="Calibri" w:cs="Calibri"/>
                  <w:sz w:val="22"/>
                  <w:szCs w:val="22"/>
                </w:rPr>
                <w:t>https://www.ksrf.ru/doc/KSRFDecision912813.pdf</w:t>
              </w:r>
            </w:hyperlink>
          </w:p>
        </w:tc>
        <w:tc>
          <w:tcPr>
            <w:tcW w:w="2270" w:type="dxa"/>
          </w:tcPr>
          <w:p w14:paraId="313190BC" w14:textId="35709049" w:rsidR="009F2C53" w:rsidRPr="00CF7CD7" w:rsidRDefault="009F2C53" w:rsidP="009F2C53">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68B8B005" w14:textId="371F8992" w:rsidR="009F2C53" w:rsidRPr="00CF7CD7" w:rsidRDefault="009F2C53" w:rsidP="00BC7E2F">
            <w:pPr>
              <w:jc w:val="both"/>
              <w:rPr>
                <w:rFonts w:ascii="Calibri" w:hAnsi="Calibri" w:cs="Calibri"/>
                <w:sz w:val="22"/>
                <w:szCs w:val="22"/>
              </w:rPr>
            </w:pPr>
            <w:r w:rsidRPr="00CF7CD7">
              <w:rPr>
                <w:rFonts w:ascii="Calibri" w:hAnsi="Calibri" w:cs="Calibri"/>
                <w:sz w:val="22"/>
                <w:szCs w:val="22"/>
              </w:rPr>
              <w:t>Оспаривались статья 4 УК РФ о принципе равенства граждан перед законом и часть третья статьи 290 УК РФ об ответственности за получение взятки за незаконные действия (бездействие).</w:t>
            </w:r>
          </w:p>
          <w:p w14:paraId="1045AF59" w14:textId="77777777" w:rsidR="009F2C53" w:rsidRPr="00CF7CD7" w:rsidRDefault="009F2C53" w:rsidP="00BC7E2F">
            <w:pPr>
              <w:jc w:val="both"/>
              <w:rPr>
                <w:rFonts w:ascii="Calibri" w:hAnsi="Calibri" w:cs="Calibri"/>
                <w:sz w:val="22"/>
                <w:szCs w:val="22"/>
              </w:rPr>
            </w:pPr>
            <w:r w:rsidRPr="00CF7CD7">
              <w:rPr>
                <w:rFonts w:ascii="Calibri" w:hAnsi="Calibri" w:cs="Calibri"/>
                <w:sz w:val="22"/>
                <w:szCs w:val="22"/>
              </w:rPr>
              <w:t xml:space="preserve">По мнению заявителя, эти нормы позволяют расценивать как единое продолжаемое преступление получение взятки за непривлечение к административной ответственности нескольких лиц. Заявитель указывал, что бездействие было совершено в интересах каждого из них, а сумма взятки в отношении каждого лица не </w:t>
            </w:r>
            <w:r w:rsidRPr="00CF7CD7">
              <w:rPr>
                <w:rFonts w:ascii="Calibri" w:hAnsi="Calibri" w:cs="Calibri"/>
                <w:sz w:val="22"/>
                <w:szCs w:val="22"/>
              </w:rPr>
              <w:lastRenderedPageBreak/>
              <w:t>превышала 10 тыс. руб., в связи с чем содеянное, по его мнению, должно было квалифицироваться как несколько эпизодов мелкого взяточничества.</w:t>
            </w:r>
          </w:p>
          <w:p w14:paraId="5C64A2A7" w14:textId="77777777" w:rsidR="009F2C53" w:rsidRPr="00CF7CD7" w:rsidRDefault="009F2C53" w:rsidP="00BC7E2F">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заявитель, являвшийся участковым уполномоченным полиции, был осужден за получение 40 тыс. руб. за непривлечение иностранных граждан к административной ответственности и непринятие мер к установлению скрывшихся иностранных граждан.</w:t>
            </w:r>
          </w:p>
          <w:p w14:paraId="558A395D" w14:textId="77777777" w:rsidR="009F2C53" w:rsidRPr="00CF7CD7" w:rsidRDefault="009F2C53" w:rsidP="00BC7E2F">
            <w:pPr>
              <w:jc w:val="both"/>
              <w:rPr>
                <w:rFonts w:ascii="Calibri" w:hAnsi="Calibri" w:cs="Calibri"/>
                <w:sz w:val="22"/>
                <w:szCs w:val="22"/>
              </w:rPr>
            </w:pPr>
          </w:p>
        </w:tc>
        <w:tc>
          <w:tcPr>
            <w:tcW w:w="3975" w:type="dxa"/>
          </w:tcPr>
          <w:p w14:paraId="0B0E7B6C" w14:textId="77777777" w:rsidR="009F2C53" w:rsidRPr="00CF7CD7" w:rsidRDefault="009F2C53" w:rsidP="009F2C53">
            <w:pPr>
              <w:rPr>
                <w:rFonts w:ascii="Calibri" w:hAnsi="Calibri" w:cs="Calibri"/>
                <w:sz w:val="22"/>
                <w:szCs w:val="22"/>
              </w:rPr>
            </w:pPr>
            <w:r w:rsidRPr="00CF7CD7">
              <w:rPr>
                <w:rFonts w:ascii="Calibri" w:hAnsi="Calibri" w:cs="Calibri"/>
                <w:sz w:val="22"/>
                <w:szCs w:val="22"/>
              </w:rPr>
              <w:lastRenderedPageBreak/>
              <w:t>Суд отклонил иск по содержательным основаниям.</w:t>
            </w:r>
          </w:p>
          <w:p w14:paraId="45A1A424" w14:textId="77777777" w:rsidR="009F2C53" w:rsidRPr="00CF7CD7" w:rsidRDefault="009F2C53" w:rsidP="009F2C53">
            <w:pPr>
              <w:rPr>
                <w:rFonts w:ascii="Calibri" w:hAnsi="Calibri" w:cs="Calibri"/>
                <w:sz w:val="22"/>
                <w:szCs w:val="22"/>
              </w:rPr>
            </w:pPr>
            <w:r w:rsidRPr="00CF7CD7">
              <w:rPr>
                <w:rFonts w:ascii="Calibri" w:hAnsi="Calibri" w:cs="Calibri"/>
                <w:sz w:val="22"/>
                <w:szCs w:val="22"/>
              </w:rPr>
              <w:t>В частности, суд отметил, что:</w:t>
            </w:r>
          </w:p>
          <w:p w14:paraId="6522E4F9" w14:textId="1CFA9DD1" w:rsidR="009F2C53" w:rsidRPr="00CF7CD7" w:rsidRDefault="009F2C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при рассмотрении дела о взятке суд должен установить не только факт получения должностным лицом денег или иного имущества, но и противоправный характер такого обогащения, а также его обусловленность совершением действий (бездействием);</w:t>
            </w:r>
          </w:p>
          <w:p w14:paraId="06B713E1" w14:textId="222DF95F" w:rsidR="009F2C53" w:rsidRPr="00CF7CD7" w:rsidRDefault="009F2C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статья 290 УК РФ применяется с учетом положений Общей части УК РФ, включая нормы о </w:t>
            </w:r>
            <w:r w:rsidRPr="00CF7CD7">
              <w:rPr>
                <w:rFonts w:ascii="Calibri" w:hAnsi="Calibri" w:cs="Calibri"/>
                <w:sz w:val="22"/>
                <w:szCs w:val="22"/>
              </w:rPr>
              <w:lastRenderedPageBreak/>
              <w:t>совокупности преступлений</w:t>
            </w:r>
            <w:r w:rsidR="00047A0E" w:rsidRPr="00CF7CD7">
              <w:rPr>
                <w:rFonts w:ascii="Calibri" w:hAnsi="Calibri" w:cs="Calibri"/>
                <w:sz w:val="22"/>
                <w:szCs w:val="22"/>
              </w:rPr>
              <w:t xml:space="preserve"> как совершение двух или более самостоятельных преступлений</w:t>
            </w:r>
            <w:r w:rsidRPr="00CF7CD7">
              <w:rPr>
                <w:rFonts w:ascii="Calibri" w:hAnsi="Calibri" w:cs="Calibri"/>
                <w:sz w:val="22"/>
                <w:szCs w:val="22"/>
              </w:rPr>
              <w:t>;</w:t>
            </w:r>
          </w:p>
          <w:p w14:paraId="38825609" w14:textId="5E4D1DA0" w:rsidR="009F2C53" w:rsidRPr="00CF7CD7" w:rsidRDefault="009F2C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от совокупности преступлений следует отличать сложные единичные преступления, охватываемые единым умыслом и содержащие признаки одного состава преступления;</w:t>
            </w:r>
          </w:p>
          <w:p w14:paraId="7B2B730E" w14:textId="442240F1" w:rsidR="009F2C53" w:rsidRPr="00CF7CD7" w:rsidRDefault="009F2C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таким сложным единичным преступлением, с учетом обстоятельств конкретного дела, может быть и получение взятки</w:t>
            </w:r>
            <w:r w:rsidR="00047A0E" w:rsidRPr="00CF7CD7">
              <w:rPr>
                <w:rFonts w:ascii="Calibri" w:hAnsi="Calibri" w:cs="Calibri"/>
                <w:sz w:val="22"/>
                <w:szCs w:val="22"/>
              </w:rPr>
              <w:t xml:space="preserve"> (Аналогичные разъяснения предусмотрены пунктом 21 постановления Пленума ВС РФ от 09.07.2013 № 24 «О судебной практике по делам о взяточничестве и об иных коррупционных преступлениях»);</w:t>
            </w:r>
          </w:p>
          <w:p w14:paraId="4CE9CD7B" w14:textId="458BEFE6" w:rsidR="009F2C53" w:rsidRPr="00CF7CD7" w:rsidRDefault="009F2C53" w:rsidP="009F2C53">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оспариваемые нормы не содержат неопределенности, которая лишала бы лицо возможности осознавать противоправность своих действий и предвидеть наступление ответственности.</w:t>
            </w:r>
          </w:p>
          <w:p w14:paraId="32C7800D" w14:textId="77777777" w:rsidR="009F2C53" w:rsidRPr="00CF7CD7" w:rsidRDefault="009F2C53" w:rsidP="009F2C53">
            <w:pPr>
              <w:rPr>
                <w:rFonts w:ascii="Calibri" w:hAnsi="Calibri" w:cs="Calibri"/>
                <w:sz w:val="22"/>
                <w:szCs w:val="22"/>
              </w:rPr>
            </w:pPr>
          </w:p>
        </w:tc>
      </w:tr>
      <w:tr w:rsidR="008F03F8" w:rsidRPr="00CF7CD7" w14:paraId="2423357E" w14:textId="77777777" w:rsidTr="00A96919">
        <w:tc>
          <w:tcPr>
            <w:tcW w:w="2835" w:type="dxa"/>
          </w:tcPr>
          <w:p w14:paraId="168DA605" w14:textId="0EBAC0BE" w:rsidR="008F03F8" w:rsidRPr="00CF7CD7" w:rsidRDefault="008F03F8" w:rsidP="008F03F8">
            <w:pPr>
              <w:rPr>
                <w:rFonts w:ascii="Calibri" w:hAnsi="Calibri" w:cs="Calibri"/>
                <w:sz w:val="22"/>
                <w:szCs w:val="22"/>
              </w:rPr>
            </w:pPr>
            <w:r w:rsidRPr="00CF7CD7">
              <w:rPr>
                <w:rFonts w:ascii="Calibri" w:hAnsi="Calibri" w:cs="Calibri"/>
                <w:sz w:val="22"/>
                <w:szCs w:val="22"/>
              </w:rPr>
              <w:lastRenderedPageBreak/>
              <w:t xml:space="preserve">Определение № 978-О от 29.04.2026 об отказе в принятии к рассмотрению </w:t>
            </w:r>
            <w:r w:rsidRPr="00CF7CD7">
              <w:rPr>
                <w:rFonts w:ascii="Calibri" w:hAnsi="Calibri" w:cs="Calibri"/>
                <w:sz w:val="22"/>
                <w:szCs w:val="22"/>
              </w:rPr>
              <w:lastRenderedPageBreak/>
              <w:t xml:space="preserve">жалобы гражданки </w:t>
            </w:r>
            <w:proofErr w:type="spellStart"/>
            <w:r w:rsidRPr="00CF7CD7">
              <w:rPr>
                <w:rFonts w:ascii="Calibri" w:hAnsi="Calibri" w:cs="Calibri"/>
                <w:sz w:val="22"/>
                <w:szCs w:val="22"/>
              </w:rPr>
              <w:t>Майбурд</w:t>
            </w:r>
            <w:proofErr w:type="spellEnd"/>
            <w:r w:rsidRPr="00CF7CD7">
              <w:rPr>
                <w:rFonts w:ascii="Calibri" w:hAnsi="Calibri" w:cs="Calibri"/>
                <w:sz w:val="22"/>
                <w:szCs w:val="22"/>
              </w:rPr>
              <w:t xml:space="preserve"> Светланы Владимировны на нарушение ее конституционных прав частью первой статьи 175, частями первой – шестой статьи 259 и статьей 298 Уголовно-процессуального кодекса Российской Федерации, а также частями четвертой и восьмой статьи 8, статьями 9 и 11 Федерального закона «Об оперативно-розыскной деятельности»</w:t>
            </w:r>
          </w:p>
        </w:tc>
        <w:tc>
          <w:tcPr>
            <w:tcW w:w="2127" w:type="dxa"/>
          </w:tcPr>
          <w:p w14:paraId="5326BEF8" w14:textId="6331AC77" w:rsidR="008F03F8" w:rsidRPr="00CF7CD7" w:rsidRDefault="00000000" w:rsidP="008F03F8">
            <w:pPr>
              <w:rPr>
                <w:rFonts w:ascii="Calibri" w:hAnsi="Calibri" w:cs="Calibri"/>
                <w:sz w:val="22"/>
                <w:szCs w:val="22"/>
              </w:rPr>
            </w:pPr>
            <w:hyperlink r:id="rId7" w:history="1">
              <w:r w:rsidR="008F03F8" w:rsidRPr="00CF7CD7">
                <w:rPr>
                  <w:rStyle w:val="ad"/>
                  <w:rFonts w:ascii="Calibri" w:hAnsi="Calibri" w:cs="Calibri"/>
                  <w:sz w:val="22"/>
                  <w:szCs w:val="22"/>
                </w:rPr>
                <w:t>https://www.ksrf.ru/doc/KSRFDecision914721.pdf</w:t>
              </w:r>
            </w:hyperlink>
          </w:p>
        </w:tc>
        <w:tc>
          <w:tcPr>
            <w:tcW w:w="2270" w:type="dxa"/>
          </w:tcPr>
          <w:p w14:paraId="10790FEE" w14:textId="3F7F52DE" w:rsidR="008F03F8" w:rsidRPr="00CF7CD7" w:rsidRDefault="008F03F8" w:rsidP="008F03F8">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1001C093" w14:textId="77777777" w:rsidR="008F03F8" w:rsidRPr="00CF7CD7" w:rsidRDefault="008F03F8" w:rsidP="00BC7E2F">
            <w:pPr>
              <w:jc w:val="both"/>
              <w:rPr>
                <w:rFonts w:ascii="Calibri" w:hAnsi="Calibri" w:cs="Calibri"/>
                <w:sz w:val="22"/>
                <w:szCs w:val="22"/>
              </w:rPr>
            </w:pPr>
            <w:r w:rsidRPr="00CF7CD7">
              <w:rPr>
                <w:rFonts w:ascii="Calibri" w:hAnsi="Calibri" w:cs="Calibri"/>
                <w:sz w:val="22"/>
                <w:szCs w:val="22"/>
              </w:rPr>
              <w:t xml:space="preserve">Оспаривались положения законодательства об оперативно-розыскной деятельности, а также </w:t>
            </w:r>
            <w:r w:rsidRPr="00CF7CD7">
              <w:rPr>
                <w:rFonts w:ascii="Calibri" w:hAnsi="Calibri" w:cs="Calibri"/>
                <w:sz w:val="22"/>
                <w:szCs w:val="22"/>
              </w:rPr>
              <w:lastRenderedPageBreak/>
              <w:t>отдельные положения УПК РФ об изменении обвинения, протоколе судебного заседания и тайне совещания судей.</w:t>
            </w:r>
          </w:p>
          <w:p w14:paraId="2E458944" w14:textId="77777777" w:rsidR="008F03F8" w:rsidRPr="00CF7CD7" w:rsidRDefault="008F03F8" w:rsidP="00BC7E2F">
            <w:pPr>
              <w:jc w:val="both"/>
              <w:rPr>
                <w:rFonts w:ascii="Calibri" w:hAnsi="Calibri" w:cs="Calibri"/>
                <w:sz w:val="22"/>
                <w:szCs w:val="22"/>
              </w:rPr>
            </w:pPr>
            <w:r w:rsidRPr="00CF7CD7">
              <w:rPr>
                <w:rFonts w:ascii="Calibri" w:hAnsi="Calibri" w:cs="Calibri"/>
                <w:sz w:val="22"/>
                <w:szCs w:val="22"/>
              </w:rPr>
              <w:t>По мнению заявительницы, нормы об ОРД допускают использование результатов оперативно-розыскных мероприятий, включая прослушивание телефонных переговоров, по уголовным делам, в которых действия обвиняемого впоследствии переквалифицируются на преступление небольшой тяжести. Кроме того, заявительница указывала, что оспариваемые положения УПК РФ допускают уголовное преследование по обвинению, по которому уголовное дело не возбуждалось, не обеспечивают надлежащее ознакомление сторон с протоколом судебного заседания и не исключают сомнений в соблюдении тайны совещания судей.</w:t>
            </w:r>
          </w:p>
          <w:p w14:paraId="3CAFC295" w14:textId="72669CBD" w:rsidR="008F03F8" w:rsidRPr="00CF7CD7" w:rsidRDefault="008F03F8" w:rsidP="00BC7E2F">
            <w:pPr>
              <w:jc w:val="both"/>
              <w:rPr>
                <w:rFonts w:ascii="Calibri" w:hAnsi="Calibri" w:cs="Calibri"/>
                <w:sz w:val="22"/>
                <w:szCs w:val="22"/>
              </w:rPr>
            </w:pPr>
            <w:r w:rsidRPr="00CF7CD7">
              <w:rPr>
                <w:rFonts w:ascii="Calibri" w:hAnsi="Calibri" w:cs="Calibri"/>
                <w:sz w:val="22"/>
                <w:szCs w:val="22"/>
              </w:rPr>
              <w:t xml:space="preserve">Жалоба была связана </w:t>
            </w:r>
            <w:r w:rsidR="00191B44" w:rsidRPr="00CF7CD7">
              <w:rPr>
                <w:rFonts w:ascii="Calibri" w:hAnsi="Calibri" w:cs="Calibri"/>
                <w:sz w:val="22"/>
                <w:szCs w:val="22"/>
              </w:rPr>
              <w:t xml:space="preserve">с возбуждением в отношении заявительницы </w:t>
            </w:r>
            <w:r w:rsidRPr="00CF7CD7">
              <w:rPr>
                <w:rFonts w:ascii="Calibri" w:hAnsi="Calibri" w:cs="Calibri"/>
                <w:sz w:val="22"/>
                <w:szCs w:val="22"/>
              </w:rPr>
              <w:t>уголовно</w:t>
            </w:r>
            <w:r w:rsidR="00191B44" w:rsidRPr="00CF7CD7">
              <w:rPr>
                <w:rFonts w:ascii="Calibri" w:hAnsi="Calibri" w:cs="Calibri"/>
                <w:sz w:val="22"/>
                <w:szCs w:val="22"/>
              </w:rPr>
              <w:t>го</w:t>
            </w:r>
            <w:r w:rsidRPr="00CF7CD7">
              <w:rPr>
                <w:rFonts w:ascii="Calibri" w:hAnsi="Calibri" w:cs="Calibri"/>
                <w:sz w:val="22"/>
                <w:szCs w:val="22"/>
              </w:rPr>
              <w:t xml:space="preserve"> дел</w:t>
            </w:r>
            <w:r w:rsidR="00191B44" w:rsidRPr="00CF7CD7">
              <w:rPr>
                <w:rFonts w:ascii="Calibri" w:hAnsi="Calibri" w:cs="Calibri"/>
                <w:sz w:val="22"/>
                <w:szCs w:val="22"/>
              </w:rPr>
              <w:t>а</w:t>
            </w:r>
            <w:r w:rsidRPr="00CF7CD7">
              <w:rPr>
                <w:rFonts w:ascii="Calibri" w:hAnsi="Calibri" w:cs="Calibri"/>
                <w:sz w:val="22"/>
                <w:szCs w:val="22"/>
              </w:rPr>
              <w:t xml:space="preserve"> по статье о получении взятки, </w:t>
            </w:r>
            <w:r w:rsidR="00191B44" w:rsidRPr="00CF7CD7">
              <w:rPr>
                <w:rFonts w:ascii="Calibri" w:hAnsi="Calibri" w:cs="Calibri"/>
                <w:sz w:val="22"/>
                <w:szCs w:val="22"/>
              </w:rPr>
              <w:t>последующей</w:t>
            </w:r>
            <w:r w:rsidRPr="00CF7CD7">
              <w:rPr>
                <w:rFonts w:ascii="Calibri" w:hAnsi="Calibri" w:cs="Calibri"/>
                <w:sz w:val="22"/>
                <w:szCs w:val="22"/>
              </w:rPr>
              <w:t xml:space="preserve"> переквалифи</w:t>
            </w:r>
            <w:r w:rsidR="00191B44" w:rsidRPr="00CF7CD7">
              <w:rPr>
                <w:rFonts w:ascii="Calibri" w:hAnsi="Calibri" w:cs="Calibri"/>
                <w:sz w:val="22"/>
                <w:szCs w:val="22"/>
              </w:rPr>
              <w:t>кации ее действий</w:t>
            </w:r>
            <w:r w:rsidRPr="00CF7CD7">
              <w:rPr>
                <w:rFonts w:ascii="Calibri" w:hAnsi="Calibri" w:cs="Calibri"/>
                <w:sz w:val="22"/>
                <w:szCs w:val="22"/>
              </w:rPr>
              <w:t xml:space="preserve"> на мошенничество и </w:t>
            </w:r>
            <w:r w:rsidR="00191B44" w:rsidRPr="00CF7CD7">
              <w:rPr>
                <w:rFonts w:ascii="Calibri" w:hAnsi="Calibri" w:cs="Calibri"/>
                <w:sz w:val="22"/>
                <w:szCs w:val="22"/>
              </w:rPr>
              <w:t xml:space="preserve">итогового осуждения </w:t>
            </w:r>
            <w:r w:rsidRPr="00CF7CD7">
              <w:rPr>
                <w:rFonts w:ascii="Calibri" w:hAnsi="Calibri" w:cs="Calibri"/>
                <w:sz w:val="22"/>
                <w:szCs w:val="22"/>
              </w:rPr>
              <w:t xml:space="preserve">по </w:t>
            </w:r>
            <w:r w:rsidR="00191B44" w:rsidRPr="00CF7CD7">
              <w:rPr>
                <w:rFonts w:ascii="Calibri" w:hAnsi="Calibri" w:cs="Calibri"/>
                <w:sz w:val="22"/>
                <w:szCs w:val="22"/>
              </w:rPr>
              <w:t>части 1</w:t>
            </w:r>
            <w:r w:rsidRPr="00CF7CD7">
              <w:rPr>
                <w:rFonts w:ascii="Calibri" w:hAnsi="Calibri" w:cs="Calibri"/>
                <w:sz w:val="22"/>
                <w:szCs w:val="22"/>
              </w:rPr>
              <w:t xml:space="preserve"> статьи 159 УК РФ.</w:t>
            </w:r>
          </w:p>
          <w:p w14:paraId="0F64DD27" w14:textId="77777777" w:rsidR="008F03F8" w:rsidRPr="00CF7CD7" w:rsidRDefault="008F03F8" w:rsidP="00BC7E2F">
            <w:pPr>
              <w:jc w:val="both"/>
              <w:rPr>
                <w:rFonts w:ascii="Calibri" w:hAnsi="Calibri" w:cs="Calibri"/>
                <w:sz w:val="22"/>
                <w:szCs w:val="22"/>
              </w:rPr>
            </w:pPr>
          </w:p>
        </w:tc>
        <w:tc>
          <w:tcPr>
            <w:tcW w:w="3975" w:type="dxa"/>
          </w:tcPr>
          <w:p w14:paraId="0077C1E2" w14:textId="77777777" w:rsidR="008F03F8" w:rsidRPr="00CF7CD7" w:rsidRDefault="008F03F8" w:rsidP="008F03F8">
            <w:pPr>
              <w:rPr>
                <w:rFonts w:ascii="Calibri" w:hAnsi="Calibri" w:cs="Calibri"/>
                <w:sz w:val="22"/>
                <w:szCs w:val="22"/>
              </w:rPr>
            </w:pPr>
            <w:r w:rsidRPr="00CF7CD7">
              <w:rPr>
                <w:rFonts w:ascii="Calibri" w:hAnsi="Calibri" w:cs="Calibri"/>
                <w:sz w:val="22"/>
                <w:szCs w:val="22"/>
              </w:rPr>
              <w:lastRenderedPageBreak/>
              <w:t>Суд отклонил иск по содержательным и формальным основаниям.</w:t>
            </w:r>
          </w:p>
          <w:p w14:paraId="0D55A464" w14:textId="77777777" w:rsidR="008F03F8" w:rsidRPr="00CF7CD7" w:rsidRDefault="008F03F8" w:rsidP="008F03F8">
            <w:pPr>
              <w:rPr>
                <w:rFonts w:ascii="Calibri" w:hAnsi="Calibri" w:cs="Calibri"/>
                <w:sz w:val="22"/>
                <w:szCs w:val="22"/>
              </w:rPr>
            </w:pPr>
            <w:r w:rsidRPr="00CF7CD7">
              <w:rPr>
                <w:rFonts w:ascii="Calibri" w:hAnsi="Calibri" w:cs="Calibri"/>
                <w:sz w:val="22"/>
                <w:szCs w:val="22"/>
              </w:rPr>
              <w:t>В частности, суд отметил, что:</w:t>
            </w:r>
          </w:p>
          <w:p w14:paraId="29904707" w14:textId="1551A5FF" w:rsidR="008F03F8" w:rsidRPr="00CF7CD7" w:rsidRDefault="008F03F8" w:rsidP="008F03F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lastRenderedPageBreak/>
              <w:t>изменение квалификации преступления в ходе производства по уголовному делу само по себе не свидетельствует о незаконности проведенных ОРМ, недействительности их результатов или недопустимости их использования в доказывании;</w:t>
            </w:r>
          </w:p>
          <w:p w14:paraId="1F01AD73" w14:textId="301FB726" w:rsidR="008F03F8" w:rsidRPr="00CF7CD7" w:rsidRDefault="008F03F8" w:rsidP="008F03F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особенности процедуры судебного разрешения ОРМ обусловлены негласным характером такой деятельности и не предполагают открытости, гласности и состязательности сторон на данной стадии;</w:t>
            </w:r>
          </w:p>
          <w:p w14:paraId="1E67E511" w14:textId="773F9AC2" w:rsidR="008F03F8" w:rsidRPr="00CF7CD7" w:rsidRDefault="008F03F8" w:rsidP="008F03F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лицо, которому стало известно о проведении в отношении него ОРМ, вправе обратиться за судебной защитой, а законность судебных решений, санкционирующих такие мероприятия, может быть проверена в кассационном порядке;</w:t>
            </w:r>
          </w:p>
          <w:p w14:paraId="12CB7590" w14:textId="3050A07A" w:rsidR="008F03F8" w:rsidRPr="00CF7CD7" w:rsidRDefault="008F03F8" w:rsidP="008F03F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положения УПК РФ не позволяют привлекать лицо к уголовной ответственности за преступление, по признакам которого уголовное дело не возбуждалось, однако изменение юридической </w:t>
            </w:r>
            <w:r w:rsidRPr="00CF7CD7">
              <w:rPr>
                <w:rFonts w:ascii="Calibri" w:hAnsi="Calibri" w:cs="Calibri"/>
                <w:sz w:val="22"/>
                <w:szCs w:val="22"/>
              </w:rPr>
              <w:lastRenderedPageBreak/>
              <w:t>оценки того же деяния не свидетельствует о незаконном уголовном преследовании;</w:t>
            </w:r>
          </w:p>
          <w:p w14:paraId="2269CFDF" w14:textId="13DEAE31" w:rsidR="008F03F8" w:rsidRPr="00CF7CD7" w:rsidRDefault="008F03F8" w:rsidP="008F03F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порядок протоколирования судебного заседания и положения о тайне совещания судей не нарушают конституционные права заявительницы, а ее доводы фактически связаны с оценкой обстоятельств конкретного уголовного дела.</w:t>
            </w:r>
          </w:p>
          <w:p w14:paraId="2B84E3C8" w14:textId="77777777" w:rsidR="008F03F8" w:rsidRPr="00CF7CD7" w:rsidRDefault="008F03F8" w:rsidP="008F03F8">
            <w:pPr>
              <w:rPr>
                <w:rFonts w:ascii="Calibri" w:hAnsi="Calibri" w:cs="Calibri"/>
                <w:sz w:val="22"/>
                <w:szCs w:val="22"/>
              </w:rPr>
            </w:pPr>
          </w:p>
        </w:tc>
      </w:tr>
      <w:tr w:rsidR="006E3F9E" w:rsidRPr="00CF7CD7" w14:paraId="2C622B98" w14:textId="77777777" w:rsidTr="00A96919">
        <w:tc>
          <w:tcPr>
            <w:tcW w:w="2835" w:type="dxa"/>
          </w:tcPr>
          <w:p w14:paraId="69EB9CD0" w14:textId="3329322B"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Определение № 998-О от 29.04.2026 об отказе в принятии к рассмотрению жалобы гражданина Петрова Валерия Павловича на нарушение его конституционных прав пунктом 1 примечаний к статье 285 Уголовного кодекса Российской Федерации, а также рядом положений Уголовно-процессуального кодекса Российской Федерации</w:t>
            </w:r>
          </w:p>
        </w:tc>
        <w:tc>
          <w:tcPr>
            <w:tcW w:w="2127" w:type="dxa"/>
          </w:tcPr>
          <w:p w14:paraId="0EEBBA19" w14:textId="389264CC" w:rsidR="006E3F9E" w:rsidRPr="00CF7CD7" w:rsidRDefault="00000000" w:rsidP="006E3F9E">
            <w:pPr>
              <w:rPr>
                <w:rFonts w:ascii="Calibri" w:hAnsi="Calibri" w:cs="Calibri"/>
                <w:sz w:val="22"/>
                <w:szCs w:val="22"/>
              </w:rPr>
            </w:pPr>
            <w:hyperlink r:id="rId8" w:history="1">
              <w:r w:rsidR="006E3F9E" w:rsidRPr="00CF7CD7">
                <w:rPr>
                  <w:rStyle w:val="ad"/>
                  <w:rFonts w:ascii="Calibri" w:hAnsi="Calibri" w:cs="Calibri"/>
                  <w:sz w:val="22"/>
                  <w:szCs w:val="22"/>
                </w:rPr>
                <w:t>https://www.ksrf.ru/doc/KSRFDecision912957.pdf</w:t>
              </w:r>
            </w:hyperlink>
          </w:p>
        </w:tc>
        <w:tc>
          <w:tcPr>
            <w:tcW w:w="2270" w:type="dxa"/>
          </w:tcPr>
          <w:p w14:paraId="044EFF18" w14:textId="30CE60A2" w:rsidR="006E3F9E" w:rsidRPr="00CF7CD7" w:rsidRDefault="006E3F9E" w:rsidP="006E3F9E">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053CCFE1" w14:textId="77777777" w:rsidR="006E3F9E" w:rsidRPr="00CF7CD7" w:rsidRDefault="006E3F9E" w:rsidP="00BC7E2F">
            <w:pPr>
              <w:jc w:val="both"/>
              <w:rPr>
                <w:rFonts w:ascii="Calibri" w:hAnsi="Calibri" w:cs="Calibri"/>
                <w:sz w:val="22"/>
                <w:szCs w:val="22"/>
              </w:rPr>
            </w:pPr>
            <w:r w:rsidRPr="00CF7CD7">
              <w:rPr>
                <w:rFonts w:ascii="Calibri" w:hAnsi="Calibri" w:cs="Calibri"/>
                <w:sz w:val="22"/>
                <w:szCs w:val="22"/>
              </w:rPr>
              <w:t>Оспаривались пункт 1 примечаний к статье 285 УК РФ о понятии должностного лица, а также положения УПК РФ об обстоятельствах, исключающих участие в производстве по уголовному делу, недопустимости повторного участия судьи, вещественных доказательствах, пределах судебного разбирательства и изменении приговора.</w:t>
            </w:r>
          </w:p>
          <w:p w14:paraId="08FFA350" w14:textId="77777777" w:rsidR="006E3F9E" w:rsidRPr="00CF7CD7" w:rsidRDefault="006E3F9E" w:rsidP="00BC7E2F">
            <w:pPr>
              <w:jc w:val="both"/>
              <w:rPr>
                <w:rFonts w:ascii="Calibri" w:hAnsi="Calibri" w:cs="Calibri"/>
                <w:sz w:val="22"/>
                <w:szCs w:val="22"/>
              </w:rPr>
            </w:pPr>
            <w:r w:rsidRPr="00CF7CD7">
              <w:rPr>
                <w:rFonts w:ascii="Calibri" w:hAnsi="Calibri" w:cs="Calibri"/>
                <w:sz w:val="22"/>
                <w:szCs w:val="22"/>
              </w:rPr>
              <w:t xml:space="preserve">По мнению заявителя, эти нормы позволяют признавать субъектом получения взятки, мелкого взяточничества и служебного подлога лицо, не являющееся государственным служащим и должностным лицом, допускать участие в деле судей, ранее принимавших решения по тем же </w:t>
            </w:r>
            <w:r w:rsidRPr="00CF7CD7">
              <w:rPr>
                <w:rFonts w:ascii="Calibri" w:hAnsi="Calibri" w:cs="Calibri"/>
                <w:sz w:val="22"/>
                <w:szCs w:val="22"/>
              </w:rPr>
              <w:lastRenderedPageBreak/>
              <w:t>вопросам, использовать недопустимые доказательства, а также лишать обвиняемого права на судебную защиту.</w:t>
            </w:r>
          </w:p>
          <w:p w14:paraId="5228FB3B" w14:textId="77777777" w:rsidR="006E3F9E" w:rsidRPr="00CF7CD7" w:rsidRDefault="006E3F9E" w:rsidP="00BC7E2F">
            <w:pPr>
              <w:jc w:val="both"/>
              <w:rPr>
                <w:rFonts w:ascii="Calibri" w:hAnsi="Calibri" w:cs="Calibri"/>
                <w:sz w:val="22"/>
                <w:szCs w:val="22"/>
              </w:rPr>
            </w:pPr>
            <w:r w:rsidRPr="00CF7CD7">
              <w:rPr>
                <w:rFonts w:ascii="Calibri" w:hAnsi="Calibri" w:cs="Calibri"/>
                <w:sz w:val="22"/>
                <w:szCs w:val="22"/>
              </w:rPr>
              <w:t xml:space="preserve">Жалоба была связана с делом, в рамках которого заявитель был осужден за ряд преступлений коррупционной направленности. </w:t>
            </w:r>
          </w:p>
          <w:p w14:paraId="0F837110" w14:textId="77777777" w:rsidR="006E3F9E" w:rsidRPr="00CF7CD7" w:rsidRDefault="006E3F9E" w:rsidP="00BC7E2F">
            <w:pPr>
              <w:jc w:val="both"/>
              <w:rPr>
                <w:rFonts w:ascii="Calibri" w:hAnsi="Calibri" w:cs="Calibri"/>
                <w:sz w:val="22"/>
                <w:szCs w:val="22"/>
              </w:rPr>
            </w:pPr>
          </w:p>
          <w:p w14:paraId="093ADED1" w14:textId="092D06F1" w:rsidR="006E3F9E" w:rsidRPr="00CF7CD7" w:rsidRDefault="006E3F9E" w:rsidP="00BC7E2F">
            <w:pPr>
              <w:jc w:val="both"/>
              <w:rPr>
                <w:rFonts w:ascii="Calibri" w:hAnsi="Calibri" w:cs="Calibri"/>
                <w:sz w:val="22"/>
                <w:szCs w:val="22"/>
              </w:rPr>
            </w:pPr>
            <w:r w:rsidRPr="00CF7CD7">
              <w:rPr>
                <w:rFonts w:ascii="Calibri" w:hAnsi="Calibri" w:cs="Calibri"/>
                <w:b/>
                <w:bCs/>
                <w:sz w:val="22"/>
                <w:szCs w:val="22"/>
              </w:rPr>
              <w:t>NB.</w:t>
            </w:r>
            <w:r w:rsidRPr="00CF7CD7">
              <w:rPr>
                <w:rFonts w:ascii="Calibri" w:hAnsi="Calibri" w:cs="Calibri"/>
                <w:sz w:val="22"/>
                <w:szCs w:val="22"/>
              </w:rPr>
              <w:t xml:space="preserve"> Заявитель ранее уже обращался в КС РФ с жалобами на те же нормы </w:t>
            </w:r>
            <w:r w:rsidR="002A75F9" w:rsidRPr="00CF7CD7">
              <w:rPr>
                <w:rFonts w:ascii="Calibri" w:hAnsi="Calibri" w:cs="Calibri"/>
                <w:sz w:val="22"/>
                <w:szCs w:val="22"/>
              </w:rPr>
              <w:t xml:space="preserve">(см. </w:t>
            </w:r>
            <w:r w:rsidRPr="00CF7CD7">
              <w:rPr>
                <w:rFonts w:ascii="Calibri" w:hAnsi="Calibri" w:cs="Calibri"/>
                <w:sz w:val="22"/>
                <w:szCs w:val="22"/>
              </w:rPr>
              <w:t>Определение от 29.01.2026 № 262-О</w:t>
            </w:r>
            <w:r w:rsidR="002A75F9" w:rsidRPr="00CF7CD7">
              <w:rPr>
                <w:rFonts w:ascii="Calibri" w:hAnsi="Calibri" w:cs="Calibri"/>
                <w:sz w:val="22"/>
                <w:szCs w:val="22"/>
              </w:rPr>
              <w:t xml:space="preserve"> в обзоре за I квартал 2026 г.)</w:t>
            </w:r>
            <w:r w:rsidRPr="00CF7CD7">
              <w:rPr>
                <w:rFonts w:ascii="Calibri" w:hAnsi="Calibri" w:cs="Calibri"/>
                <w:sz w:val="22"/>
                <w:szCs w:val="22"/>
              </w:rPr>
              <w:t>.</w:t>
            </w:r>
          </w:p>
          <w:p w14:paraId="659CDD0F" w14:textId="77777777" w:rsidR="006E3F9E" w:rsidRPr="00CF7CD7" w:rsidRDefault="006E3F9E" w:rsidP="006E3F9E">
            <w:pPr>
              <w:rPr>
                <w:rFonts w:ascii="Calibri" w:hAnsi="Calibri" w:cs="Calibri"/>
                <w:sz w:val="22"/>
                <w:szCs w:val="22"/>
              </w:rPr>
            </w:pPr>
          </w:p>
        </w:tc>
        <w:tc>
          <w:tcPr>
            <w:tcW w:w="3975" w:type="dxa"/>
          </w:tcPr>
          <w:p w14:paraId="25B9BA3D" w14:textId="77777777" w:rsidR="00BC7E2F" w:rsidRPr="00CF7CD7" w:rsidRDefault="00BC7E2F" w:rsidP="00BC7E2F">
            <w:pPr>
              <w:jc w:val="both"/>
              <w:rPr>
                <w:rFonts w:ascii="Calibri" w:hAnsi="Calibri" w:cs="Calibri"/>
                <w:sz w:val="22"/>
                <w:szCs w:val="22"/>
              </w:rPr>
            </w:pPr>
            <w:r w:rsidRPr="00CF7CD7">
              <w:rPr>
                <w:rFonts w:ascii="Calibri" w:hAnsi="Calibri" w:cs="Calibri"/>
                <w:sz w:val="22"/>
                <w:szCs w:val="22"/>
              </w:rPr>
              <w:lastRenderedPageBreak/>
              <w:t>Суд отклонил иск по формальным основаниям.</w:t>
            </w:r>
          </w:p>
          <w:p w14:paraId="612A6BBB" w14:textId="77777777" w:rsidR="00BC7E2F" w:rsidRPr="00CF7CD7" w:rsidRDefault="00BC7E2F" w:rsidP="00BC7E2F">
            <w:pPr>
              <w:jc w:val="both"/>
              <w:rPr>
                <w:rFonts w:ascii="Calibri" w:hAnsi="Calibri" w:cs="Calibri"/>
                <w:sz w:val="22"/>
                <w:szCs w:val="22"/>
              </w:rPr>
            </w:pPr>
            <w:r w:rsidRPr="00CF7CD7">
              <w:rPr>
                <w:rFonts w:ascii="Calibri" w:hAnsi="Calibri" w:cs="Calibri"/>
                <w:sz w:val="22"/>
                <w:szCs w:val="22"/>
              </w:rPr>
              <w:t>В частности, суд отметил, что:</w:t>
            </w:r>
          </w:p>
          <w:p w14:paraId="7F6F69CA" w14:textId="642E0573" w:rsidR="00BC7E2F" w:rsidRPr="00CF7CD7" w:rsidRDefault="00BC7E2F" w:rsidP="00414391">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заявитель ранее уже оспаривал конституционность тех же положений уголовного и уголовно-процессуального законодательства в аналогичных аспектах, по результатам рассмотрения которых КС РФ уже вынес определения об отказе в их принятии к рассмотрению;</w:t>
            </w:r>
          </w:p>
          <w:p w14:paraId="122CC65E" w14:textId="4912B7EC" w:rsidR="00BC7E2F" w:rsidRPr="00CF7CD7" w:rsidRDefault="00BC7E2F" w:rsidP="00375EED">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новая жалоба не дает оснований для иного вывода, доводы заявителя фактически направлены на пересмотр ранее принятых решений КС РФ, которые являются </w:t>
            </w:r>
            <w:r w:rsidRPr="00CF7CD7">
              <w:rPr>
                <w:rFonts w:ascii="Calibri" w:hAnsi="Calibri" w:cs="Calibri"/>
                <w:sz w:val="22"/>
                <w:szCs w:val="22"/>
              </w:rPr>
              <w:lastRenderedPageBreak/>
              <w:t>окончательными и обжалованию не подлежат.</w:t>
            </w:r>
          </w:p>
          <w:p w14:paraId="4DD98222" w14:textId="77777777" w:rsidR="006E3F9E" w:rsidRPr="00CF7CD7" w:rsidRDefault="006E3F9E" w:rsidP="00BC7E2F">
            <w:pPr>
              <w:jc w:val="both"/>
              <w:rPr>
                <w:rFonts w:ascii="Calibri" w:hAnsi="Calibri" w:cs="Calibri"/>
                <w:sz w:val="22"/>
                <w:szCs w:val="22"/>
              </w:rPr>
            </w:pPr>
          </w:p>
        </w:tc>
      </w:tr>
      <w:tr w:rsidR="006E3F9E" w:rsidRPr="00CF7CD7" w14:paraId="5C4B7488" w14:textId="77777777" w:rsidTr="00A96919">
        <w:tc>
          <w:tcPr>
            <w:tcW w:w="2835" w:type="dxa"/>
          </w:tcPr>
          <w:p w14:paraId="51718531" w14:textId="4FEE4D75"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Определение № 1154-О от 29.04.2026 об отказе в принятии к рассмотрению жалобы гражданина Белозерцева Ивана Александровича на нарушение его конституционных прав частью четвертой статьи 61 Гражданского процессуального кодекса Российской Федерации</w:t>
            </w:r>
          </w:p>
        </w:tc>
        <w:tc>
          <w:tcPr>
            <w:tcW w:w="2127" w:type="dxa"/>
          </w:tcPr>
          <w:p w14:paraId="0B0F7F92" w14:textId="5C5B6083" w:rsidR="006E3F9E" w:rsidRPr="00CF7CD7" w:rsidRDefault="00000000" w:rsidP="006E3F9E">
            <w:pPr>
              <w:rPr>
                <w:rFonts w:ascii="Calibri" w:hAnsi="Calibri" w:cs="Calibri"/>
                <w:sz w:val="22"/>
                <w:szCs w:val="22"/>
              </w:rPr>
            </w:pPr>
            <w:hyperlink r:id="rId9" w:history="1">
              <w:r w:rsidR="006E3F9E" w:rsidRPr="00CF7CD7">
                <w:rPr>
                  <w:rStyle w:val="ad"/>
                  <w:rFonts w:ascii="Calibri" w:hAnsi="Calibri" w:cs="Calibri"/>
                  <w:sz w:val="22"/>
                  <w:szCs w:val="22"/>
                </w:rPr>
                <w:t>https://www.ksrf.ru/doc/KSRFDecision910437.pdf</w:t>
              </w:r>
            </w:hyperlink>
          </w:p>
        </w:tc>
        <w:tc>
          <w:tcPr>
            <w:tcW w:w="2270" w:type="dxa"/>
          </w:tcPr>
          <w:p w14:paraId="6C9DC48D" w14:textId="7658213C" w:rsidR="006E3F9E" w:rsidRPr="00CF7CD7" w:rsidRDefault="001E6AAA" w:rsidP="006E3F9E">
            <w:pPr>
              <w:rPr>
                <w:rFonts w:ascii="Calibri" w:hAnsi="Calibri" w:cs="Calibri"/>
                <w:sz w:val="22"/>
                <w:szCs w:val="22"/>
              </w:rPr>
            </w:pPr>
            <w:r w:rsidRPr="00CF7CD7">
              <w:rPr>
                <w:rFonts w:ascii="Calibri" w:hAnsi="Calibri" w:cs="Calibri"/>
                <w:sz w:val="22"/>
                <w:szCs w:val="22"/>
              </w:rPr>
              <w:t>Конфискация имущества</w:t>
            </w:r>
          </w:p>
        </w:tc>
        <w:tc>
          <w:tcPr>
            <w:tcW w:w="3823" w:type="dxa"/>
          </w:tcPr>
          <w:p w14:paraId="1BE26A11" w14:textId="77777777" w:rsidR="006414F2" w:rsidRPr="00CF7CD7" w:rsidRDefault="006414F2" w:rsidP="006414F2">
            <w:pPr>
              <w:jc w:val="both"/>
              <w:rPr>
                <w:rFonts w:ascii="Calibri" w:hAnsi="Calibri" w:cs="Calibri"/>
                <w:sz w:val="22"/>
                <w:szCs w:val="22"/>
              </w:rPr>
            </w:pPr>
            <w:r w:rsidRPr="00CF7CD7">
              <w:rPr>
                <w:rFonts w:ascii="Calibri" w:hAnsi="Calibri" w:cs="Calibri"/>
                <w:sz w:val="22"/>
                <w:szCs w:val="22"/>
              </w:rPr>
              <w:t>Оспаривалась часть четвертая статьи 61 ГПК РФ об обязательности учета приговора по уголовному делу в рамках гражданского производства. Согласно этой норме, вступивший в законную силу приговор обязателен для суда, который рассматривает дело о гражданско-правовых последствиях действий осужденного, в части того, имели ли место соответствующие действия и совершены ли они этим лицом.</w:t>
            </w:r>
          </w:p>
          <w:p w14:paraId="580BC133" w14:textId="77777777" w:rsidR="006414F2" w:rsidRPr="00CF7CD7" w:rsidRDefault="006414F2" w:rsidP="006414F2">
            <w:pPr>
              <w:jc w:val="both"/>
              <w:rPr>
                <w:rFonts w:ascii="Calibri" w:hAnsi="Calibri" w:cs="Calibri"/>
                <w:sz w:val="22"/>
                <w:szCs w:val="22"/>
              </w:rPr>
            </w:pPr>
            <w:r w:rsidRPr="00CF7CD7">
              <w:rPr>
                <w:rFonts w:ascii="Calibri" w:hAnsi="Calibri" w:cs="Calibri"/>
                <w:sz w:val="22"/>
                <w:szCs w:val="22"/>
              </w:rPr>
              <w:t xml:space="preserve">По мнению заявителя, эта норма позволяет суду по делу об обращении имущества в доход государства пересматривать, отрицать или подменять фактические обстоятельства, установленные приговором, включая цели и мотивы </w:t>
            </w:r>
            <w:r w:rsidRPr="00CF7CD7">
              <w:rPr>
                <w:rFonts w:ascii="Calibri" w:hAnsi="Calibri" w:cs="Calibri"/>
                <w:sz w:val="22"/>
                <w:szCs w:val="22"/>
              </w:rPr>
              <w:lastRenderedPageBreak/>
              <w:t>действий осужденного, характер его отношений с другими лицами и причинно-следственные связи.</w:t>
            </w:r>
          </w:p>
          <w:p w14:paraId="55FFB61D" w14:textId="77777777" w:rsidR="006414F2" w:rsidRPr="00CF7CD7" w:rsidRDefault="006414F2" w:rsidP="006414F2">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по заявлению заместителя Генерального прокурора РФ в доход Российской Федерации были обращены денежные средства, полученные коррупционным путем. Заявитель ранее замещал государственную должность высшего должностного лица субъекта РФ и был осужден, в том числе за получение взятки.</w:t>
            </w:r>
          </w:p>
          <w:p w14:paraId="7B8A3E1E" w14:textId="77777777" w:rsidR="006E3F9E" w:rsidRPr="00CF7CD7" w:rsidRDefault="006E3F9E" w:rsidP="006414F2">
            <w:pPr>
              <w:jc w:val="both"/>
              <w:rPr>
                <w:rFonts w:ascii="Calibri" w:hAnsi="Calibri" w:cs="Calibri"/>
                <w:sz w:val="22"/>
                <w:szCs w:val="22"/>
              </w:rPr>
            </w:pPr>
          </w:p>
        </w:tc>
        <w:tc>
          <w:tcPr>
            <w:tcW w:w="3975" w:type="dxa"/>
          </w:tcPr>
          <w:p w14:paraId="2AA0AF52" w14:textId="77777777" w:rsidR="006414F2" w:rsidRPr="00CF7CD7" w:rsidRDefault="006414F2" w:rsidP="006414F2">
            <w:pPr>
              <w:jc w:val="both"/>
              <w:rPr>
                <w:rFonts w:ascii="Calibri" w:hAnsi="Calibri" w:cs="Calibri"/>
                <w:sz w:val="22"/>
                <w:szCs w:val="22"/>
              </w:rPr>
            </w:pPr>
            <w:r w:rsidRPr="00CF7CD7">
              <w:rPr>
                <w:rFonts w:ascii="Calibri" w:hAnsi="Calibri" w:cs="Calibri"/>
                <w:sz w:val="22"/>
                <w:szCs w:val="22"/>
              </w:rPr>
              <w:lastRenderedPageBreak/>
              <w:t>Суд отклонил иск по формальным основаниям.</w:t>
            </w:r>
          </w:p>
          <w:p w14:paraId="7172A744" w14:textId="77777777" w:rsidR="006414F2" w:rsidRPr="00CF7CD7" w:rsidRDefault="006414F2" w:rsidP="006414F2">
            <w:pPr>
              <w:jc w:val="both"/>
              <w:rPr>
                <w:rFonts w:ascii="Calibri" w:hAnsi="Calibri" w:cs="Calibri"/>
                <w:sz w:val="22"/>
                <w:szCs w:val="22"/>
              </w:rPr>
            </w:pPr>
            <w:r w:rsidRPr="00CF7CD7">
              <w:rPr>
                <w:rFonts w:ascii="Calibri" w:hAnsi="Calibri" w:cs="Calibri"/>
                <w:sz w:val="22"/>
                <w:szCs w:val="22"/>
              </w:rPr>
              <w:t>В частности, суд отметил, что:</w:t>
            </w:r>
          </w:p>
          <w:p w14:paraId="5687CAAC" w14:textId="18A48145" w:rsidR="006414F2" w:rsidRPr="00CF7CD7" w:rsidRDefault="006414F2" w:rsidP="006414F2">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представленные материалы не подтверждают применения оспариваемого положения при установлении фактических обстоятельств гражданского дела с участием заявителя;</w:t>
            </w:r>
          </w:p>
          <w:p w14:paraId="1AB23B0D" w14:textId="2BA763A0" w:rsidR="006414F2" w:rsidRPr="00CF7CD7" w:rsidRDefault="006414F2" w:rsidP="006414F2">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гражданское дело об обращении денежных средств в доход государства было разрешено до вступления приговора по уголовному делу в законную силу, следовательно, суды по гражданскому делу не могли исходить из обязательности вступившего в </w:t>
            </w:r>
            <w:r w:rsidRPr="00CF7CD7">
              <w:rPr>
                <w:rFonts w:ascii="Calibri" w:hAnsi="Calibri" w:cs="Calibri"/>
                <w:sz w:val="22"/>
                <w:szCs w:val="22"/>
              </w:rPr>
              <w:lastRenderedPageBreak/>
              <w:t>законную силу приговора в смысле оспариваемой нормы;</w:t>
            </w:r>
          </w:p>
          <w:p w14:paraId="2E840070" w14:textId="34AAE3D3" w:rsidR="006414F2" w:rsidRPr="00CF7CD7" w:rsidRDefault="006414F2" w:rsidP="006414F2">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упоминание статьи 61 ГПК РФ в судебном постановлении само по себе не означает ее применения в конкретном деле.</w:t>
            </w:r>
          </w:p>
          <w:p w14:paraId="017E107E" w14:textId="77777777" w:rsidR="006E3F9E" w:rsidRPr="00CF7CD7" w:rsidRDefault="006E3F9E" w:rsidP="006414F2">
            <w:pPr>
              <w:jc w:val="both"/>
              <w:rPr>
                <w:rFonts w:ascii="Calibri" w:hAnsi="Calibri" w:cs="Calibri"/>
                <w:sz w:val="22"/>
                <w:szCs w:val="22"/>
              </w:rPr>
            </w:pPr>
          </w:p>
        </w:tc>
      </w:tr>
      <w:tr w:rsidR="006E3F9E" w:rsidRPr="00CF7CD7" w14:paraId="0DFD3737" w14:textId="77777777" w:rsidTr="00A96919">
        <w:tc>
          <w:tcPr>
            <w:tcW w:w="2835" w:type="dxa"/>
          </w:tcPr>
          <w:p w14:paraId="165DC277" w14:textId="1E5E815C"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Определение № 1185-О от 29.04.2026 об отказе в принятии к рассмотрению жалобы граждан Мухина Александра Владиславовича и Юсупова Ильдуса </w:t>
            </w:r>
            <w:proofErr w:type="spellStart"/>
            <w:r w:rsidRPr="00CF7CD7">
              <w:rPr>
                <w:rFonts w:ascii="Calibri" w:hAnsi="Calibri" w:cs="Calibri"/>
                <w:sz w:val="22"/>
                <w:szCs w:val="22"/>
              </w:rPr>
              <w:t>Ангамовича</w:t>
            </w:r>
            <w:proofErr w:type="spellEnd"/>
            <w:r w:rsidRPr="00CF7CD7">
              <w:rPr>
                <w:rFonts w:ascii="Calibri" w:hAnsi="Calibri" w:cs="Calibri"/>
                <w:sz w:val="22"/>
                <w:szCs w:val="22"/>
              </w:rPr>
              <w:t xml:space="preserve"> на нарушение их конституционных прав статьей 151, пунктом 4 статьи 167, статьями 169 и 395 Гражданского кодекса Российской Федерации, частью 4 статьи 69 Арбитражного процессуального кодекса Российской Федерации, а также пунктом 2 статьи </w:t>
            </w:r>
            <w:r w:rsidRPr="00CF7CD7">
              <w:rPr>
                <w:rFonts w:ascii="Calibri" w:hAnsi="Calibri" w:cs="Calibri"/>
                <w:sz w:val="22"/>
                <w:szCs w:val="22"/>
              </w:rPr>
              <w:lastRenderedPageBreak/>
              <w:t>213</w:t>
            </w:r>
            <w:r w:rsidR="00CF7CD7" w:rsidRPr="00CF7CD7">
              <w:rPr>
                <w:rFonts w:ascii="Calibri" w:hAnsi="Calibri" w:cs="Calibri"/>
                <w:sz w:val="22"/>
                <w:szCs w:val="22"/>
              </w:rPr>
              <w:t>.</w:t>
            </w:r>
            <w:r w:rsidRPr="00CF7CD7">
              <w:rPr>
                <w:rFonts w:ascii="Calibri" w:hAnsi="Calibri" w:cs="Calibri"/>
                <w:sz w:val="22"/>
                <w:szCs w:val="22"/>
              </w:rPr>
              <w:t>11 и пунктом 3 статьи 213</w:t>
            </w:r>
            <w:r w:rsidR="00CF7CD7" w:rsidRPr="00CF7CD7">
              <w:rPr>
                <w:rFonts w:ascii="Calibri" w:hAnsi="Calibri" w:cs="Calibri"/>
                <w:sz w:val="22"/>
                <w:szCs w:val="22"/>
              </w:rPr>
              <w:t>.</w:t>
            </w:r>
            <w:r w:rsidRPr="00CF7CD7">
              <w:rPr>
                <w:rFonts w:ascii="Calibri" w:hAnsi="Calibri" w:cs="Calibri"/>
                <w:sz w:val="22"/>
                <w:szCs w:val="22"/>
              </w:rPr>
              <w:t>27 Федерального закона «О несостоятельности (банкротстве)»</w:t>
            </w:r>
          </w:p>
        </w:tc>
        <w:tc>
          <w:tcPr>
            <w:tcW w:w="2127" w:type="dxa"/>
          </w:tcPr>
          <w:p w14:paraId="25FA04A8" w14:textId="21AFF8B4" w:rsidR="006E3F9E" w:rsidRPr="00CF7CD7" w:rsidRDefault="00000000" w:rsidP="006E3F9E">
            <w:pPr>
              <w:rPr>
                <w:rFonts w:ascii="Calibri" w:hAnsi="Calibri" w:cs="Calibri"/>
                <w:sz w:val="22"/>
                <w:szCs w:val="22"/>
              </w:rPr>
            </w:pPr>
            <w:hyperlink r:id="rId10" w:history="1">
              <w:r w:rsidR="006E3F9E" w:rsidRPr="00CF7CD7">
                <w:rPr>
                  <w:rStyle w:val="ad"/>
                  <w:rFonts w:ascii="Calibri" w:hAnsi="Calibri" w:cs="Calibri"/>
                  <w:sz w:val="22"/>
                  <w:szCs w:val="22"/>
                </w:rPr>
                <w:t>https://www.ksrf.ru/doc/KSRFDecision914677.pdf</w:t>
              </w:r>
            </w:hyperlink>
          </w:p>
        </w:tc>
        <w:tc>
          <w:tcPr>
            <w:tcW w:w="2270" w:type="dxa"/>
          </w:tcPr>
          <w:p w14:paraId="03916811" w14:textId="55AC46B7" w:rsidR="006E3F9E" w:rsidRPr="00CF7CD7" w:rsidRDefault="00481B3A" w:rsidP="006E3F9E">
            <w:pPr>
              <w:rPr>
                <w:rFonts w:ascii="Calibri" w:hAnsi="Calibri" w:cs="Calibri"/>
                <w:sz w:val="22"/>
                <w:szCs w:val="22"/>
              </w:rPr>
            </w:pPr>
            <w:r w:rsidRPr="00CF7CD7">
              <w:rPr>
                <w:rFonts w:ascii="Calibri" w:hAnsi="Calibri" w:cs="Calibri"/>
                <w:sz w:val="22"/>
                <w:szCs w:val="22"/>
              </w:rPr>
              <w:t>Гражданско-правовые последствия коррупции</w:t>
            </w:r>
          </w:p>
        </w:tc>
        <w:tc>
          <w:tcPr>
            <w:tcW w:w="3823" w:type="dxa"/>
          </w:tcPr>
          <w:p w14:paraId="022C0092" w14:textId="77777777" w:rsidR="00C73464" w:rsidRPr="00CF7CD7" w:rsidRDefault="00C73464" w:rsidP="00C73464">
            <w:pPr>
              <w:rPr>
                <w:rFonts w:ascii="Calibri" w:hAnsi="Calibri" w:cs="Calibri"/>
                <w:sz w:val="22"/>
                <w:szCs w:val="22"/>
              </w:rPr>
            </w:pPr>
            <w:r w:rsidRPr="00CF7CD7">
              <w:rPr>
                <w:rFonts w:ascii="Calibri" w:hAnsi="Calibri" w:cs="Calibri"/>
                <w:sz w:val="22"/>
                <w:szCs w:val="22"/>
              </w:rPr>
              <w:t>Оспаривались положения ГК РФ о компенсации морального вреда, последствиях недействительности сделки, сделках, совершенных с целью, противной основам правопорядка или нравственности, и процентах за пользование чужими денежными средствами, а также положения АПК РФ об обязательности приговора по уголовному делу для арбитражного суда и нормы законодательства о банкротстве гражданина.</w:t>
            </w:r>
          </w:p>
          <w:p w14:paraId="6D1E8839" w14:textId="77777777" w:rsidR="00C73464" w:rsidRPr="00CF7CD7" w:rsidRDefault="00C73464" w:rsidP="00C73464">
            <w:pPr>
              <w:rPr>
                <w:rFonts w:ascii="Calibri" w:hAnsi="Calibri" w:cs="Calibri"/>
                <w:sz w:val="22"/>
                <w:szCs w:val="22"/>
              </w:rPr>
            </w:pPr>
            <w:r w:rsidRPr="00CF7CD7">
              <w:rPr>
                <w:rFonts w:ascii="Calibri" w:hAnsi="Calibri" w:cs="Calibri"/>
                <w:sz w:val="22"/>
                <w:szCs w:val="22"/>
              </w:rPr>
              <w:t xml:space="preserve">По мнению заявителей, эти нормы позволяют отказать потерпевшим по уголовному делу во взыскании с осужденного денежных средств, переданных ему под предлогом </w:t>
            </w:r>
            <w:r w:rsidRPr="00CF7CD7">
              <w:rPr>
                <w:rFonts w:ascii="Calibri" w:hAnsi="Calibri" w:cs="Calibri"/>
                <w:sz w:val="22"/>
                <w:szCs w:val="22"/>
              </w:rPr>
              <w:lastRenderedPageBreak/>
              <w:t>дальнейшей передачи взятки должностным лицам, а также процентов и компенсации морального вреда. Заявители также указывали, что суды фактически квалифицировали их действия как передачу взятки без соблюдения процедур уголовного судопроизводства.</w:t>
            </w:r>
          </w:p>
          <w:p w14:paraId="475CF2D6" w14:textId="356C5E60" w:rsidR="00C73464" w:rsidRPr="00CF7CD7" w:rsidRDefault="00C73464" w:rsidP="00C73464">
            <w:pPr>
              <w:rPr>
                <w:rFonts w:ascii="Calibri" w:hAnsi="Calibri" w:cs="Calibri"/>
                <w:sz w:val="22"/>
                <w:szCs w:val="22"/>
              </w:rPr>
            </w:pPr>
            <w:r w:rsidRPr="00CF7CD7">
              <w:rPr>
                <w:rFonts w:ascii="Calibri" w:hAnsi="Calibri" w:cs="Calibri"/>
                <w:sz w:val="22"/>
                <w:szCs w:val="22"/>
              </w:rPr>
              <w:t>Жалоба была связана с делом, в рамках которого заявители передали денежные средства гражданину Т. для дальнейшей передачи этих средств должностным лицам правоохранительных органов за прекращение уголовного преследования. Поскольку Т. не обладал соответствующими полномочиями и факт передачи им денег установлен не был, его действия были квалифицированы как мошенничество. Впоследствии в деле о банкротстве Т. заявителям было отказано во включении требований о возврате переданных денежных средств в реестр требований кредиторов, поскольку деньги были переданы с противоправной целью – для дачи взятки.</w:t>
            </w:r>
          </w:p>
          <w:p w14:paraId="7C520F24" w14:textId="77777777" w:rsidR="006E3F9E" w:rsidRPr="00CF7CD7" w:rsidRDefault="006E3F9E" w:rsidP="00C73464">
            <w:pPr>
              <w:rPr>
                <w:rFonts w:ascii="Calibri" w:hAnsi="Calibri" w:cs="Calibri"/>
                <w:sz w:val="22"/>
                <w:szCs w:val="22"/>
              </w:rPr>
            </w:pPr>
          </w:p>
        </w:tc>
        <w:tc>
          <w:tcPr>
            <w:tcW w:w="3975" w:type="dxa"/>
          </w:tcPr>
          <w:p w14:paraId="25DE4456" w14:textId="77777777" w:rsidR="00C73464" w:rsidRPr="00CF7CD7" w:rsidRDefault="00C73464" w:rsidP="00C73464">
            <w:pPr>
              <w:rPr>
                <w:rFonts w:ascii="Calibri" w:hAnsi="Calibri" w:cs="Calibri"/>
                <w:sz w:val="22"/>
                <w:szCs w:val="22"/>
              </w:rPr>
            </w:pPr>
            <w:r w:rsidRPr="00CF7CD7">
              <w:rPr>
                <w:rFonts w:ascii="Calibri" w:hAnsi="Calibri" w:cs="Calibri"/>
                <w:sz w:val="22"/>
                <w:szCs w:val="22"/>
              </w:rPr>
              <w:lastRenderedPageBreak/>
              <w:t>Суд отклонил иск по содержательным основаниям.</w:t>
            </w:r>
          </w:p>
          <w:p w14:paraId="5AF0574E" w14:textId="77777777" w:rsidR="00C73464" w:rsidRPr="00CF7CD7" w:rsidRDefault="00C73464" w:rsidP="00C73464">
            <w:pPr>
              <w:rPr>
                <w:rFonts w:ascii="Calibri" w:hAnsi="Calibri" w:cs="Calibri"/>
                <w:sz w:val="22"/>
                <w:szCs w:val="22"/>
              </w:rPr>
            </w:pPr>
            <w:r w:rsidRPr="00CF7CD7">
              <w:rPr>
                <w:rFonts w:ascii="Calibri" w:hAnsi="Calibri" w:cs="Calibri"/>
                <w:sz w:val="22"/>
                <w:szCs w:val="22"/>
              </w:rPr>
              <w:t>В частности, суд отметил, что:</w:t>
            </w:r>
          </w:p>
          <w:p w14:paraId="515230CA" w14:textId="1DEAF9F9" w:rsidR="00C73464" w:rsidRPr="00CF7CD7" w:rsidRDefault="00C73464" w:rsidP="00C73464">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положения о недействительности сделок, совершенных с целью, противной основам правопорядка или нравственности, направлены на недопущение антисоциальных сделок и использования права в противоправных целях;</w:t>
            </w:r>
          </w:p>
          <w:p w14:paraId="59268CF9" w14:textId="2B5909DF" w:rsidR="00C73464" w:rsidRPr="00CF7CD7" w:rsidRDefault="00C73464" w:rsidP="00C73464">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суд вправе не применять последствия недействительности сделки, если их применение будет противоречить основам </w:t>
            </w:r>
            <w:r w:rsidRPr="00CF7CD7">
              <w:rPr>
                <w:rFonts w:ascii="Calibri" w:hAnsi="Calibri" w:cs="Calibri"/>
                <w:sz w:val="22"/>
                <w:szCs w:val="22"/>
              </w:rPr>
              <w:lastRenderedPageBreak/>
              <w:t>правопорядка или нравственности;</w:t>
            </w:r>
          </w:p>
          <w:p w14:paraId="36FB1342" w14:textId="11DC7A6B" w:rsidR="00C73464" w:rsidRPr="00CF7CD7" w:rsidRDefault="00C73464" w:rsidP="00C73464">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защита права собственности предоставляется только в отношении имущества, принадлежащего лицу на законных основаниях;</w:t>
            </w:r>
          </w:p>
          <w:p w14:paraId="591EACE8" w14:textId="52511C82" w:rsidR="00C73464" w:rsidRPr="00CF7CD7" w:rsidRDefault="00C73464" w:rsidP="00C73464">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оспариваемые нормы не позволяют признавать лицо виновным в совершении преступления в обход процедур уголовного судопроизводства;</w:t>
            </w:r>
          </w:p>
          <w:p w14:paraId="08DC29A2" w14:textId="0CBF8591" w:rsidR="00C73464" w:rsidRPr="00CF7CD7" w:rsidRDefault="00C73464" w:rsidP="00C73464">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заявители не вправе требовать возмещения ущерба, который они добровольно понесли в связи с попыткой совершения преступления.</w:t>
            </w:r>
          </w:p>
          <w:p w14:paraId="731BD668" w14:textId="77777777" w:rsidR="006E3F9E" w:rsidRPr="00CF7CD7" w:rsidRDefault="006E3F9E" w:rsidP="00C73464">
            <w:pPr>
              <w:rPr>
                <w:rFonts w:ascii="Calibri" w:hAnsi="Calibri" w:cs="Calibri"/>
                <w:sz w:val="22"/>
                <w:szCs w:val="22"/>
              </w:rPr>
            </w:pPr>
          </w:p>
        </w:tc>
      </w:tr>
      <w:tr w:rsidR="006E3F9E" w:rsidRPr="00CF7CD7" w14:paraId="017CFDB3" w14:textId="77777777" w:rsidTr="00A96919">
        <w:tc>
          <w:tcPr>
            <w:tcW w:w="2835" w:type="dxa"/>
          </w:tcPr>
          <w:p w14:paraId="0F96A0C8" w14:textId="35F35A1A"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Определение № 1334-О от 28.05.2026 об отказе в принятии к рассмотрению </w:t>
            </w:r>
            <w:r w:rsidRPr="00CF7CD7">
              <w:rPr>
                <w:rFonts w:ascii="Calibri" w:hAnsi="Calibri" w:cs="Calibri"/>
                <w:sz w:val="22"/>
                <w:szCs w:val="22"/>
              </w:rPr>
              <w:lastRenderedPageBreak/>
              <w:t xml:space="preserve">жалобы гражданина </w:t>
            </w:r>
            <w:proofErr w:type="spellStart"/>
            <w:r w:rsidRPr="00CF7CD7">
              <w:rPr>
                <w:rFonts w:ascii="Calibri" w:hAnsi="Calibri" w:cs="Calibri"/>
                <w:sz w:val="22"/>
                <w:szCs w:val="22"/>
              </w:rPr>
              <w:t>Новгородова</w:t>
            </w:r>
            <w:proofErr w:type="spellEnd"/>
            <w:r w:rsidRPr="00CF7CD7">
              <w:rPr>
                <w:rFonts w:ascii="Calibri" w:hAnsi="Calibri" w:cs="Calibri"/>
                <w:sz w:val="22"/>
                <w:szCs w:val="22"/>
              </w:rPr>
              <w:t xml:space="preserve"> Сергея Николаевича на нарушение его конституционных прав пунктом 2 части 1 статьи 7</w:t>
            </w:r>
            <w:r w:rsidR="00CF7CD7" w:rsidRPr="00CF7CD7">
              <w:rPr>
                <w:rFonts w:ascii="Calibri" w:hAnsi="Calibri" w:cs="Calibri"/>
                <w:sz w:val="22"/>
                <w:szCs w:val="22"/>
              </w:rPr>
              <w:t>.</w:t>
            </w:r>
            <w:r w:rsidRPr="00CF7CD7">
              <w:rPr>
                <w:rFonts w:ascii="Calibri" w:hAnsi="Calibri" w:cs="Calibri"/>
                <w:sz w:val="22"/>
                <w:szCs w:val="22"/>
              </w:rPr>
              <w:t>1 Федерального закона «О противодействии коррупции», а также пунктом 2 части 1 статьи 2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CF7CD7" w:rsidRPr="00CF7CD7">
              <w:rPr>
                <w:rFonts w:ascii="Calibri" w:hAnsi="Calibri" w:cs="Calibri"/>
                <w:sz w:val="22"/>
                <w:szCs w:val="22"/>
              </w:rPr>
              <w:t xml:space="preserve"> </w:t>
            </w:r>
            <w:r w:rsidR="00CF7CD7" w:rsidRPr="00CF7CD7">
              <w:rPr>
                <w:rFonts w:ascii="Calibri" w:hAnsi="Calibri" w:cs="Calibri"/>
                <w:sz w:val="22"/>
                <w:szCs w:val="22"/>
              </w:rPr>
              <w:t>(или) пользоваться иностранными финансовыми инструментами</w:t>
            </w:r>
          </w:p>
        </w:tc>
        <w:tc>
          <w:tcPr>
            <w:tcW w:w="2127" w:type="dxa"/>
          </w:tcPr>
          <w:p w14:paraId="20A2C923" w14:textId="7385EA6C" w:rsidR="006E3F9E" w:rsidRPr="00CF7CD7" w:rsidRDefault="00000000" w:rsidP="006E3F9E">
            <w:pPr>
              <w:rPr>
                <w:rFonts w:ascii="Calibri" w:hAnsi="Calibri" w:cs="Calibri"/>
                <w:sz w:val="22"/>
                <w:szCs w:val="22"/>
              </w:rPr>
            </w:pPr>
            <w:hyperlink r:id="rId11" w:history="1">
              <w:r w:rsidR="006E3F9E" w:rsidRPr="00CF7CD7">
                <w:rPr>
                  <w:rStyle w:val="ad"/>
                  <w:rFonts w:ascii="Calibri" w:hAnsi="Calibri" w:cs="Calibri"/>
                  <w:sz w:val="22"/>
                  <w:szCs w:val="22"/>
                </w:rPr>
                <w:t>https://www.ksrf.ru/doc/K</w:t>
              </w:r>
              <w:r w:rsidR="006E3F9E" w:rsidRPr="00CF7CD7">
                <w:rPr>
                  <w:rStyle w:val="ad"/>
                  <w:rFonts w:ascii="Calibri" w:hAnsi="Calibri" w:cs="Calibri"/>
                  <w:sz w:val="22"/>
                  <w:szCs w:val="22"/>
                </w:rPr>
                <w:t>S</w:t>
              </w:r>
              <w:r w:rsidR="006E3F9E" w:rsidRPr="00CF7CD7">
                <w:rPr>
                  <w:rStyle w:val="ad"/>
                  <w:rFonts w:ascii="Calibri" w:hAnsi="Calibri" w:cs="Calibri"/>
                  <w:sz w:val="22"/>
                  <w:szCs w:val="22"/>
                </w:rPr>
                <w:t>RFDecision918711.pdf</w:t>
              </w:r>
            </w:hyperlink>
          </w:p>
        </w:tc>
        <w:tc>
          <w:tcPr>
            <w:tcW w:w="2270" w:type="dxa"/>
          </w:tcPr>
          <w:p w14:paraId="178F6CF6" w14:textId="77777777" w:rsidR="00D06DE1" w:rsidRPr="00CF7CD7" w:rsidRDefault="00D06DE1" w:rsidP="00D06DE1">
            <w:pPr>
              <w:rPr>
                <w:rFonts w:ascii="Calibri" w:hAnsi="Calibri" w:cs="Calibri"/>
                <w:sz w:val="22"/>
                <w:szCs w:val="22"/>
              </w:rPr>
            </w:pPr>
            <w:r w:rsidRPr="00CF7CD7">
              <w:rPr>
                <w:rFonts w:ascii="Calibri" w:hAnsi="Calibri" w:cs="Calibri"/>
                <w:sz w:val="22"/>
                <w:szCs w:val="22"/>
              </w:rPr>
              <w:t xml:space="preserve">Дисциплинарная ответственность </w:t>
            </w:r>
          </w:p>
          <w:p w14:paraId="58E776FA" w14:textId="3ADEFCA7" w:rsidR="00D06DE1" w:rsidRPr="00CF7CD7" w:rsidRDefault="00D06DE1" w:rsidP="00D06DE1">
            <w:pPr>
              <w:rPr>
                <w:rFonts w:ascii="Calibri" w:hAnsi="Calibri" w:cs="Calibri"/>
                <w:sz w:val="22"/>
                <w:szCs w:val="22"/>
              </w:rPr>
            </w:pPr>
            <w:r w:rsidRPr="00CF7CD7">
              <w:rPr>
                <w:rFonts w:ascii="Calibri" w:hAnsi="Calibri" w:cs="Calibri"/>
                <w:sz w:val="22"/>
                <w:szCs w:val="22"/>
              </w:rPr>
              <w:lastRenderedPageBreak/>
              <w:t>Антикоррупционные стандарты (запрет иностранных счетов)</w:t>
            </w:r>
          </w:p>
          <w:p w14:paraId="200B0B33" w14:textId="42CC406B" w:rsidR="00D06DE1" w:rsidRPr="00CF7CD7" w:rsidRDefault="00D06DE1" w:rsidP="006E3F9E">
            <w:pPr>
              <w:rPr>
                <w:rFonts w:ascii="Calibri" w:hAnsi="Calibri" w:cs="Calibri"/>
                <w:sz w:val="22"/>
                <w:szCs w:val="22"/>
              </w:rPr>
            </w:pPr>
          </w:p>
        </w:tc>
        <w:tc>
          <w:tcPr>
            <w:tcW w:w="3823" w:type="dxa"/>
          </w:tcPr>
          <w:p w14:paraId="514397CC" w14:textId="32A062EA" w:rsidR="00D06DE1" w:rsidRPr="00CF7CD7" w:rsidRDefault="00D06DE1" w:rsidP="00D06DE1">
            <w:pPr>
              <w:jc w:val="both"/>
              <w:rPr>
                <w:rFonts w:ascii="Calibri" w:hAnsi="Calibri" w:cs="Calibri"/>
                <w:sz w:val="22"/>
                <w:szCs w:val="22"/>
              </w:rPr>
            </w:pPr>
            <w:r w:rsidRPr="00CF7CD7">
              <w:rPr>
                <w:rFonts w:ascii="Calibri" w:hAnsi="Calibri" w:cs="Calibri"/>
                <w:sz w:val="22"/>
                <w:szCs w:val="22"/>
              </w:rPr>
              <w:lastRenderedPageBreak/>
              <w:t xml:space="preserve">Оспаривались положения законодательства о запрете отдельным категориям лиц иметь </w:t>
            </w:r>
            <w:r w:rsidRPr="00CF7CD7">
              <w:rPr>
                <w:rFonts w:ascii="Calibri" w:hAnsi="Calibri" w:cs="Calibri"/>
                <w:sz w:val="22"/>
                <w:szCs w:val="22"/>
              </w:rPr>
              <w:lastRenderedPageBreak/>
              <w:t>счета, вклады и иные активы в иностранных банках, в частности, распространение соответствующего запрета на супругов и несовершеннолетних детей таких лиц.</w:t>
            </w:r>
          </w:p>
          <w:p w14:paraId="292357E2" w14:textId="7031D349" w:rsidR="00D06DE1" w:rsidRPr="00CF7CD7" w:rsidRDefault="00D06DE1" w:rsidP="00D06DE1">
            <w:pPr>
              <w:jc w:val="both"/>
              <w:rPr>
                <w:rFonts w:ascii="Calibri" w:hAnsi="Calibri" w:cs="Calibri"/>
                <w:sz w:val="22"/>
                <w:szCs w:val="22"/>
              </w:rPr>
            </w:pPr>
            <w:r w:rsidRPr="00CF7CD7">
              <w:rPr>
                <w:rFonts w:ascii="Calibri" w:hAnsi="Calibri" w:cs="Calibri"/>
                <w:sz w:val="22"/>
                <w:szCs w:val="22"/>
              </w:rPr>
              <w:t>По мнению заявителя, такие нормы неконституционны, поскольку запрещают супругам лиц, замещающих публично значимые должности, иметь счета и вклады в иностранных банках даже в тех случаях, когда супруг(-а) является гражданином соответствующего иностранного государства.</w:t>
            </w:r>
          </w:p>
          <w:p w14:paraId="4BEF4CB9" w14:textId="77777777" w:rsidR="00D06DE1" w:rsidRPr="00CF7CD7" w:rsidRDefault="00D06DE1" w:rsidP="00D06DE1">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по иску прокурора были досрочно прекращены полномочия заявителя, являвшегося главой муниципального образования. Суды установили, что его супруга, гражданка иностранного государства, имела несколько счетов и вкладов в иностранных банках.</w:t>
            </w:r>
          </w:p>
          <w:p w14:paraId="62B961F1" w14:textId="77777777" w:rsidR="006E3F9E" w:rsidRPr="00CF7CD7" w:rsidRDefault="006E3F9E" w:rsidP="00D06DE1">
            <w:pPr>
              <w:jc w:val="both"/>
              <w:rPr>
                <w:rFonts w:ascii="Calibri" w:hAnsi="Calibri" w:cs="Calibri"/>
                <w:sz w:val="22"/>
                <w:szCs w:val="22"/>
              </w:rPr>
            </w:pPr>
          </w:p>
        </w:tc>
        <w:tc>
          <w:tcPr>
            <w:tcW w:w="3975" w:type="dxa"/>
          </w:tcPr>
          <w:p w14:paraId="28A259E8" w14:textId="77777777" w:rsidR="00D06DE1" w:rsidRPr="00CF7CD7" w:rsidRDefault="00D06DE1" w:rsidP="00D06DE1">
            <w:pPr>
              <w:pStyle w:val="isselectedend"/>
              <w:spacing w:before="0" w:beforeAutospacing="0" w:after="0" w:afterAutospacing="0"/>
              <w:jc w:val="both"/>
              <w:rPr>
                <w:rFonts w:ascii="Calibri" w:eastAsiaTheme="minorHAnsi" w:hAnsi="Calibri" w:cs="Calibri"/>
                <w:kern w:val="2"/>
                <w:sz w:val="22"/>
                <w:szCs w:val="22"/>
                <w:lang w:eastAsia="en-US"/>
                <w14:ligatures w14:val="standardContextual"/>
              </w:rPr>
            </w:pPr>
            <w:r w:rsidRPr="00CF7CD7">
              <w:rPr>
                <w:rFonts w:ascii="Calibri" w:eastAsiaTheme="minorHAnsi" w:hAnsi="Calibri" w:cs="Calibri"/>
                <w:kern w:val="2"/>
                <w:sz w:val="22"/>
                <w:szCs w:val="22"/>
                <w:lang w:eastAsia="en-US"/>
                <w14:ligatures w14:val="standardContextual"/>
              </w:rPr>
              <w:lastRenderedPageBreak/>
              <w:t>Суд отклонил иск по содержательным основаниям.</w:t>
            </w:r>
          </w:p>
          <w:p w14:paraId="775FD48C" w14:textId="77777777" w:rsidR="00D06DE1" w:rsidRPr="00CF7CD7" w:rsidRDefault="00D06DE1" w:rsidP="00D06DE1">
            <w:pPr>
              <w:pStyle w:val="isselectedend"/>
              <w:spacing w:before="0" w:beforeAutospacing="0" w:after="0" w:afterAutospacing="0"/>
              <w:jc w:val="both"/>
              <w:rPr>
                <w:rFonts w:ascii="Calibri" w:eastAsiaTheme="minorHAnsi" w:hAnsi="Calibri" w:cs="Calibri"/>
                <w:kern w:val="2"/>
                <w:sz w:val="22"/>
                <w:szCs w:val="22"/>
                <w:lang w:eastAsia="en-US"/>
                <w14:ligatures w14:val="standardContextual"/>
              </w:rPr>
            </w:pPr>
            <w:r w:rsidRPr="00CF7CD7">
              <w:rPr>
                <w:rFonts w:ascii="Calibri" w:eastAsiaTheme="minorHAnsi" w:hAnsi="Calibri" w:cs="Calibri"/>
                <w:kern w:val="2"/>
                <w:sz w:val="22"/>
                <w:szCs w:val="22"/>
                <w:lang w:eastAsia="en-US"/>
                <w14:ligatures w14:val="standardContextual"/>
              </w:rPr>
              <w:t>В частности, суд отметил, что:</w:t>
            </w:r>
          </w:p>
          <w:p w14:paraId="2603EF6E" w14:textId="3E4F5EA5" w:rsidR="00AA477B" w:rsidRPr="00CF7CD7" w:rsidRDefault="00AA477B" w:rsidP="00AA477B">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lastRenderedPageBreak/>
              <w:t>оспариваемые положения в совокупности с другими нормами устанавливают механизм государственного контроля за имущественным положением отдельных категорий лиц;</w:t>
            </w:r>
          </w:p>
          <w:p w14:paraId="000502F7" w14:textId="18380619" w:rsidR="00AA477B" w:rsidRPr="00CF7CD7" w:rsidRDefault="00AA477B" w:rsidP="00AA477B">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запрет на открытие и наличие счетов, вкладов, хранение денежных средств и ценностей в иностранных банках, а также владение и пользование иностранными финансовыми инструментами направлен на исключение условий для возникновения у лица, замещающего публично значимую должность, жизненных интересов за пределами РФ, а также на предотвращение возможности оказания на него постороннего, в том числе иностранного, влияния;</w:t>
            </w:r>
          </w:p>
          <w:p w14:paraId="5B4F7374" w14:textId="7BE47AD4" w:rsidR="00AA477B" w:rsidRPr="00CF7CD7" w:rsidRDefault="00AA477B" w:rsidP="00AA477B">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распространение запрета на супругов лиц, замещающих публично значимые должности, служит тем же целям;</w:t>
            </w:r>
          </w:p>
          <w:p w14:paraId="120D0C0D" w14:textId="07AAE91C" w:rsidR="00AA477B" w:rsidRPr="00CF7CD7" w:rsidRDefault="00AA477B" w:rsidP="00AA477B">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гражданство супруга не имеет значения для применения запрета, поскольку такой подход обусловлен </w:t>
            </w:r>
            <w:r w:rsidRPr="00CF7CD7">
              <w:rPr>
                <w:rFonts w:ascii="Calibri" w:hAnsi="Calibri" w:cs="Calibri"/>
                <w:sz w:val="22"/>
                <w:szCs w:val="22"/>
              </w:rPr>
              <w:lastRenderedPageBreak/>
              <w:t>конституционным принципом равенства.</w:t>
            </w:r>
          </w:p>
          <w:p w14:paraId="7CEF4026" w14:textId="77777777" w:rsidR="006E3F9E" w:rsidRPr="00CF7CD7" w:rsidRDefault="006E3F9E" w:rsidP="00D06DE1">
            <w:pPr>
              <w:pStyle w:val="a7"/>
              <w:tabs>
                <w:tab w:val="left" w:pos="412"/>
              </w:tabs>
              <w:ind w:left="34"/>
              <w:jc w:val="both"/>
              <w:rPr>
                <w:rFonts w:ascii="Calibri" w:hAnsi="Calibri" w:cs="Calibri"/>
                <w:sz w:val="22"/>
                <w:szCs w:val="22"/>
              </w:rPr>
            </w:pPr>
          </w:p>
        </w:tc>
      </w:tr>
      <w:tr w:rsidR="006E3F9E" w:rsidRPr="00CF7CD7" w14:paraId="563CC40E" w14:textId="77777777" w:rsidTr="00A96919">
        <w:tc>
          <w:tcPr>
            <w:tcW w:w="2835" w:type="dxa"/>
          </w:tcPr>
          <w:p w14:paraId="2C012C81" w14:textId="37C81DD6"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Определение № 1469-О </w:t>
            </w:r>
            <w:r w:rsidR="00CF7CD7" w:rsidRPr="00CF7CD7">
              <w:rPr>
                <w:rFonts w:ascii="Calibri" w:hAnsi="Calibri" w:cs="Calibri"/>
                <w:sz w:val="22"/>
                <w:szCs w:val="22"/>
              </w:rPr>
              <w:t>о</w:t>
            </w:r>
            <w:r w:rsidRPr="00CF7CD7">
              <w:rPr>
                <w:rFonts w:ascii="Calibri" w:hAnsi="Calibri" w:cs="Calibri"/>
                <w:sz w:val="22"/>
                <w:szCs w:val="22"/>
              </w:rPr>
              <w:t>т 28.05.2026 об отказе в принятии к рассмотрению жалобы общества с ограниченной ответственностью «Гудвилл» на нарушение его конституционных прав пунктом 4 статьи 1, статьей 10, пунктом 2 статьи 167, пунктом 2 статьи 168, пунктом 1 статьи 1102 и статьей 1103 Гражданского кодекса Российской Федерации</w:t>
            </w:r>
          </w:p>
        </w:tc>
        <w:tc>
          <w:tcPr>
            <w:tcW w:w="2127" w:type="dxa"/>
          </w:tcPr>
          <w:p w14:paraId="44151DD1" w14:textId="5AC5F3E9" w:rsidR="006E3F9E" w:rsidRPr="00CF7CD7" w:rsidRDefault="00000000" w:rsidP="006E3F9E">
            <w:pPr>
              <w:rPr>
                <w:rFonts w:ascii="Calibri" w:hAnsi="Calibri" w:cs="Calibri"/>
                <w:sz w:val="22"/>
                <w:szCs w:val="22"/>
              </w:rPr>
            </w:pPr>
            <w:hyperlink r:id="rId12" w:history="1">
              <w:r w:rsidR="006E3F9E" w:rsidRPr="00CF7CD7">
                <w:rPr>
                  <w:rStyle w:val="ad"/>
                  <w:rFonts w:ascii="Calibri" w:hAnsi="Calibri" w:cs="Calibri"/>
                  <w:sz w:val="22"/>
                  <w:szCs w:val="22"/>
                </w:rPr>
                <w:t>https://www.ksrf.ru/doc/KSRFDecision917733.pdf</w:t>
              </w:r>
            </w:hyperlink>
          </w:p>
        </w:tc>
        <w:tc>
          <w:tcPr>
            <w:tcW w:w="2270" w:type="dxa"/>
          </w:tcPr>
          <w:p w14:paraId="7925A34E" w14:textId="5E7D7002" w:rsidR="006E3F9E" w:rsidRPr="00CF7CD7" w:rsidRDefault="00DB7A20" w:rsidP="006E3F9E">
            <w:pPr>
              <w:rPr>
                <w:rFonts w:ascii="Calibri" w:hAnsi="Calibri" w:cs="Calibri"/>
                <w:sz w:val="22"/>
                <w:szCs w:val="22"/>
              </w:rPr>
            </w:pPr>
            <w:r w:rsidRPr="00CF7CD7">
              <w:rPr>
                <w:rFonts w:ascii="Calibri" w:hAnsi="Calibri" w:cs="Calibri"/>
                <w:sz w:val="22"/>
                <w:szCs w:val="22"/>
              </w:rPr>
              <w:t>Государственные (муниципальные) закупки</w:t>
            </w:r>
          </w:p>
        </w:tc>
        <w:tc>
          <w:tcPr>
            <w:tcW w:w="3823" w:type="dxa"/>
          </w:tcPr>
          <w:p w14:paraId="48FE3DB2" w14:textId="77777777" w:rsidR="00DB7A20" w:rsidRPr="00CF7CD7" w:rsidRDefault="00DB7A20" w:rsidP="00DB7A20">
            <w:pPr>
              <w:jc w:val="both"/>
              <w:rPr>
                <w:rFonts w:ascii="Calibri" w:hAnsi="Calibri" w:cs="Calibri"/>
                <w:sz w:val="22"/>
                <w:szCs w:val="22"/>
              </w:rPr>
            </w:pPr>
            <w:r w:rsidRPr="00CF7CD7">
              <w:rPr>
                <w:rFonts w:ascii="Calibri" w:hAnsi="Calibri" w:cs="Calibri"/>
                <w:sz w:val="22"/>
                <w:szCs w:val="22"/>
              </w:rPr>
              <w:t>Оспаривались положения ГК РФ об основных началах гражданского законодательства, пределах осуществления гражданских прав, последствиях недействительности сделки и возврате неосновательного обогащения.</w:t>
            </w:r>
          </w:p>
          <w:p w14:paraId="14385A95" w14:textId="025952BF" w:rsidR="00CF7CD7" w:rsidRPr="00CF7CD7" w:rsidRDefault="00DB7A20" w:rsidP="00DB7A20">
            <w:pPr>
              <w:jc w:val="both"/>
              <w:rPr>
                <w:rFonts w:ascii="Calibri" w:hAnsi="Calibri" w:cs="Calibri"/>
                <w:sz w:val="22"/>
                <w:szCs w:val="22"/>
              </w:rPr>
            </w:pPr>
            <w:r w:rsidRPr="00CF7CD7">
              <w:rPr>
                <w:rFonts w:ascii="Calibri" w:hAnsi="Calibri" w:cs="Calibri"/>
                <w:sz w:val="22"/>
                <w:szCs w:val="22"/>
              </w:rPr>
              <w:t xml:space="preserve">По мнению заявителя, </w:t>
            </w:r>
            <w:r w:rsidR="00CF7CD7" w:rsidRPr="00CF7CD7">
              <w:rPr>
                <w:rFonts w:ascii="Calibri" w:hAnsi="Calibri" w:cs="Calibri"/>
                <w:sz w:val="22"/>
                <w:szCs w:val="22"/>
              </w:rPr>
              <w:t>эти нормы позволяют при признании исполненного государственного (муниципального) контракта ничтожным взыскать с подрядчика всю уплаченную по контракту сумму, при том</w:t>
            </w:r>
            <w:r w:rsidR="00CF7CD7" w:rsidRPr="00CF7CD7">
              <w:rPr>
                <w:rFonts w:ascii="Calibri" w:hAnsi="Calibri" w:cs="Calibri"/>
                <w:sz w:val="22"/>
                <w:szCs w:val="22"/>
              </w:rPr>
              <w:t>,</w:t>
            </w:r>
            <w:r w:rsidR="00CF7CD7" w:rsidRPr="00CF7CD7">
              <w:rPr>
                <w:rFonts w:ascii="Calibri" w:hAnsi="Calibri" w:cs="Calibri"/>
                <w:sz w:val="22"/>
                <w:szCs w:val="22"/>
              </w:rPr>
              <w:t xml:space="preserve"> что у публично-правового образования сохраняется принятый и используемый результат работ без компенсации стоимости выполненных работ и затрат подрядчика.</w:t>
            </w:r>
          </w:p>
          <w:p w14:paraId="5A408DF8" w14:textId="77777777" w:rsidR="00DB7A20" w:rsidRPr="00CF7CD7" w:rsidRDefault="00DB7A20" w:rsidP="00DB7A20">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муниципальный контракт, заключенный между ООО и органом местного самоуправления, был признан недействительным. Суды применили последствия недействительности сделки и взыскали с общества в пользу муниципального образования денежные средства, полученные по контракту.</w:t>
            </w:r>
          </w:p>
          <w:p w14:paraId="33F6D302" w14:textId="77777777" w:rsidR="006E3F9E" w:rsidRPr="00CF7CD7" w:rsidRDefault="006E3F9E" w:rsidP="00DB7A20">
            <w:pPr>
              <w:jc w:val="both"/>
              <w:rPr>
                <w:rFonts w:ascii="Calibri" w:hAnsi="Calibri" w:cs="Calibri"/>
                <w:sz w:val="22"/>
                <w:szCs w:val="22"/>
              </w:rPr>
            </w:pPr>
          </w:p>
        </w:tc>
        <w:tc>
          <w:tcPr>
            <w:tcW w:w="3975" w:type="dxa"/>
          </w:tcPr>
          <w:p w14:paraId="3C0454BC" w14:textId="77777777" w:rsidR="00DB7A20" w:rsidRPr="00CF7CD7" w:rsidRDefault="00DB7A20" w:rsidP="00DB7A20">
            <w:pPr>
              <w:jc w:val="both"/>
              <w:rPr>
                <w:rFonts w:ascii="Calibri" w:hAnsi="Calibri" w:cs="Calibri"/>
                <w:sz w:val="22"/>
                <w:szCs w:val="22"/>
              </w:rPr>
            </w:pPr>
            <w:r w:rsidRPr="00CF7CD7">
              <w:rPr>
                <w:rFonts w:ascii="Calibri" w:hAnsi="Calibri" w:cs="Calibri"/>
                <w:sz w:val="22"/>
                <w:szCs w:val="22"/>
              </w:rPr>
              <w:t>Суд отклонил иск по содержательным основаниям.</w:t>
            </w:r>
          </w:p>
          <w:p w14:paraId="0747FAA1" w14:textId="637C8B99" w:rsidR="00DB7A20" w:rsidRPr="00CF7CD7" w:rsidRDefault="00DB7A20" w:rsidP="00DB7A20">
            <w:pPr>
              <w:jc w:val="both"/>
              <w:rPr>
                <w:rFonts w:ascii="Calibri" w:hAnsi="Calibri" w:cs="Calibri"/>
                <w:sz w:val="22"/>
                <w:szCs w:val="22"/>
              </w:rPr>
            </w:pPr>
            <w:r w:rsidRPr="00CF7CD7">
              <w:rPr>
                <w:rFonts w:ascii="Calibri" w:hAnsi="Calibri" w:cs="Calibri"/>
                <w:sz w:val="22"/>
                <w:szCs w:val="22"/>
              </w:rPr>
              <w:t>В частности, суд отметил, что:</w:t>
            </w:r>
          </w:p>
          <w:p w14:paraId="5166CAE1" w14:textId="0E222072"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оспариваемые положения ГК РФ направлены на защиту имущественных интересов участников гражданского оборота и не нарушают права заявителя сами по себе;</w:t>
            </w:r>
          </w:p>
          <w:p w14:paraId="6F81F333" w14:textId="3A955672"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суд вправе не применять обычные последствия недействительности сделки, если их применение будет противоречить основам правопорядка или нравственности;</w:t>
            </w:r>
          </w:p>
          <w:p w14:paraId="675BE715" w14:textId="498D069E"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взыскание с подрядчика денежных средств, полученных по ничтожному государственному (муниципальному) контракту, не может само по себе рассматриваться как нарушение его прав;</w:t>
            </w:r>
          </w:p>
          <w:p w14:paraId="4BBCFEB3" w14:textId="30F98B20"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иной подход позволял бы поставлять товары, выполнять работы и оказывать услуги для государственных или муниципальных нужд в обход </w:t>
            </w:r>
            <w:r w:rsidRPr="00CF7CD7">
              <w:rPr>
                <w:rFonts w:ascii="Calibri" w:hAnsi="Calibri" w:cs="Calibri"/>
                <w:sz w:val="22"/>
                <w:szCs w:val="22"/>
              </w:rPr>
              <w:lastRenderedPageBreak/>
              <w:t>законодательства о контрактной системе;</w:t>
            </w:r>
          </w:p>
          <w:p w14:paraId="2C83EC59" w14:textId="3CD05FDA"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применение последствий недействительности сделки только к подрядчику не исключает применения мер ответственности к заказчику или лицам, действовавшим в его интересах;</w:t>
            </w:r>
          </w:p>
          <w:p w14:paraId="5C0EEB92" w14:textId="0A778163" w:rsidR="00506028" w:rsidRPr="00CF7CD7" w:rsidRDefault="00506028" w:rsidP="00506028">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в деле заявителя суды установили, что общество заведомо знало об отсутствии у него права участвовать в закупке и ввело заказчика в заблуждение с целью обхода закона.</w:t>
            </w:r>
          </w:p>
          <w:p w14:paraId="1F09CE51" w14:textId="09FD31A9" w:rsidR="006E3F9E" w:rsidRPr="00CF7CD7" w:rsidRDefault="006E3F9E" w:rsidP="00506028">
            <w:pPr>
              <w:pStyle w:val="ae"/>
              <w:spacing w:before="0" w:beforeAutospacing="0" w:after="0" w:afterAutospacing="0"/>
              <w:ind w:left="720"/>
              <w:jc w:val="both"/>
              <w:rPr>
                <w:rFonts w:ascii="Calibri" w:hAnsi="Calibri" w:cs="Calibri"/>
                <w:sz w:val="22"/>
                <w:szCs w:val="22"/>
              </w:rPr>
            </w:pPr>
          </w:p>
        </w:tc>
      </w:tr>
      <w:tr w:rsidR="006E3F9E" w:rsidRPr="00CF7CD7" w14:paraId="0224250A" w14:textId="77777777" w:rsidTr="00A96919">
        <w:tc>
          <w:tcPr>
            <w:tcW w:w="2835" w:type="dxa"/>
          </w:tcPr>
          <w:p w14:paraId="512994D4" w14:textId="5496B19A"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Определение № 1585-О от 28.05.2026 об отказе в принятии к рассмотрению жалобы гражданина </w:t>
            </w:r>
            <w:proofErr w:type="spellStart"/>
            <w:r w:rsidRPr="00CF7CD7">
              <w:rPr>
                <w:rFonts w:ascii="Calibri" w:hAnsi="Calibri" w:cs="Calibri"/>
                <w:sz w:val="22"/>
                <w:szCs w:val="22"/>
              </w:rPr>
              <w:t>Глумова</w:t>
            </w:r>
            <w:proofErr w:type="spellEnd"/>
            <w:r w:rsidRPr="00CF7CD7">
              <w:rPr>
                <w:rFonts w:ascii="Calibri" w:hAnsi="Calibri" w:cs="Calibri"/>
                <w:sz w:val="22"/>
                <w:szCs w:val="22"/>
              </w:rPr>
              <w:t xml:space="preserve"> Евгения Эдуардовича на нарушение его конституционных прав пунктом 5 части первой статьи 81, статьями 192 и 193 Трудового кодекса Российской Федерации</w:t>
            </w:r>
          </w:p>
        </w:tc>
        <w:tc>
          <w:tcPr>
            <w:tcW w:w="2127" w:type="dxa"/>
          </w:tcPr>
          <w:p w14:paraId="433F5D89" w14:textId="495D16B2" w:rsidR="006E3F9E" w:rsidRPr="00CF7CD7" w:rsidRDefault="00000000" w:rsidP="006E3F9E">
            <w:pPr>
              <w:rPr>
                <w:rFonts w:ascii="Calibri" w:hAnsi="Calibri" w:cs="Calibri"/>
                <w:sz w:val="22"/>
                <w:szCs w:val="22"/>
              </w:rPr>
            </w:pPr>
            <w:hyperlink r:id="rId13" w:history="1">
              <w:r w:rsidR="006E3F9E" w:rsidRPr="00CF7CD7">
                <w:rPr>
                  <w:rStyle w:val="ad"/>
                  <w:rFonts w:ascii="Calibri" w:hAnsi="Calibri" w:cs="Calibri"/>
                  <w:sz w:val="22"/>
                  <w:szCs w:val="22"/>
                </w:rPr>
                <w:t>https://www.ksrf.ru/doc/KSRFDecision917117.pdf</w:t>
              </w:r>
            </w:hyperlink>
          </w:p>
        </w:tc>
        <w:tc>
          <w:tcPr>
            <w:tcW w:w="2270" w:type="dxa"/>
          </w:tcPr>
          <w:p w14:paraId="52816BC2" w14:textId="77777777" w:rsidR="00852FF6" w:rsidRPr="00CF7CD7" w:rsidRDefault="00852FF6" w:rsidP="00852FF6">
            <w:pPr>
              <w:rPr>
                <w:rFonts w:ascii="Calibri" w:hAnsi="Calibri" w:cs="Calibri"/>
                <w:sz w:val="22"/>
                <w:szCs w:val="22"/>
              </w:rPr>
            </w:pPr>
            <w:r w:rsidRPr="00CF7CD7">
              <w:rPr>
                <w:rFonts w:ascii="Calibri" w:hAnsi="Calibri" w:cs="Calibri"/>
                <w:sz w:val="22"/>
                <w:szCs w:val="22"/>
              </w:rPr>
              <w:t xml:space="preserve">Дисциплинарная ответственность </w:t>
            </w:r>
          </w:p>
          <w:p w14:paraId="70F42669" w14:textId="77777777" w:rsidR="006E3F9E" w:rsidRPr="00CF7CD7" w:rsidRDefault="006E3F9E" w:rsidP="006E3F9E">
            <w:pPr>
              <w:rPr>
                <w:rFonts w:ascii="Calibri" w:hAnsi="Calibri" w:cs="Calibri"/>
                <w:sz w:val="22"/>
                <w:szCs w:val="22"/>
              </w:rPr>
            </w:pPr>
          </w:p>
        </w:tc>
        <w:tc>
          <w:tcPr>
            <w:tcW w:w="3823" w:type="dxa"/>
          </w:tcPr>
          <w:p w14:paraId="72282B70" w14:textId="77777777" w:rsidR="00A36D1A" w:rsidRPr="00CF7CD7" w:rsidRDefault="00A36D1A" w:rsidP="000C733E">
            <w:pPr>
              <w:jc w:val="both"/>
              <w:rPr>
                <w:rFonts w:ascii="Calibri" w:hAnsi="Calibri" w:cs="Calibri"/>
                <w:sz w:val="22"/>
                <w:szCs w:val="22"/>
              </w:rPr>
            </w:pPr>
            <w:r w:rsidRPr="00CF7CD7">
              <w:rPr>
                <w:rFonts w:ascii="Calibri" w:hAnsi="Calibri" w:cs="Calibri"/>
                <w:sz w:val="22"/>
                <w:szCs w:val="22"/>
              </w:rPr>
              <w:t>Оспаривались положения ТК РФ о расторжении трудового договора в связи с неоднократным неисполнением работником трудовых обязанностей, а также о порядке применения дисциплинарных взысканий.</w:t>
            </w:r>
          </w:p>
          <w:p w14:paraId="0A17541D" w14:textId="6F3CE57B" w:rsidR="00A36D1A" w:rsidRPr="00CF7CD7" w:rsidRDefault="00A36D1A" w:rsidP="000C733E">
            <w:pPr>
              <w:jc w:val="both"/>
              <w:rPr>
                <w:rFonts w:ascii="Calibri" w:hAnsi="Calibri" w:cs="Calibri"/>
                <w:sz w:val="22"/>
                <w:szCs w:val="22"/>
              </w:rPr>
            </w:pPr>
            <w:r w:rsidRPr="00CF7CD7">
              <w:rPr>
                <w:rFonts w:ascii="Calibri" w:hAnsi="Calibri" w:cs="Calibri"/>
                <w:sz w:val="22"/>
                <w:szCs w:val="22"/>
              </w:rPr>
              <w:t>По мнению заявителя, эти нормы позволяют уволить работника за неоднократное неисполнение трудовых обязанностей без учета того, что проступок, ставший основанием для увольнения, был совершен до применения предыдущего дисциплинарного взыскания за другое нарушение</w:t>
            </w:r>
            <w:r w:rsidR="000C733E" w:rsidRPr="00CF7CD7">
              <w:rPr>
                <w:rFonts w:ascii="Calibri" w:hAnsi="Calibri" w:cs="Calibri"/>
                <w:sz w:val="22"/>
                <w:szCs w:val="22"/>
              </w:rPr>
              <w:t xml:space="preserve"> и</w:t>
            </w:r>
            <w:r w:rsidRPr="00CF7CD7">
              <w:rPr>
                <w:rFonts w:ascii="Calibri" w:hAnsi="Calibri" w:cs="Calibri"/>
                <w:sz w:val="22"/>
                <w:szCs w:val="22"/>
              </w:rPr>
              <w:t xml:space="preserve"> выявлен </w:t>
            </w:r>
            <w:r w:rsidRPr="00CF7CD7">
              <w:rPr>
                <w:rFonts w:ascii="Calibri" w:hAnsi="Calibri" w:cs="Calibri"/>
                <w:sz w:val="22"/>
                <w:szCs w:val="22"/>
              </w:rPr>
              <w:lastRenderedPageBreak/>
              <w:t>работодателем уже после наложения</w:t>
            </w:r>
            <w:r w:rsidR="000C733E" w:rsidRPr="00CF7CD7">
              <w:rPr>
                <w:rFonts w:ascii="Calibri" w:hAnsi="Calibri" w:cs="Calibri"/>
                <w:sz w:val="22"/>
                <w:szCs w:val="22"/>
              </w:rPr>
              <w:t xml:space="preserve"> взыскания</w:t>
            </w:r>
            <w:r w:rsidRPr="00CF7CD7">
              <w:rPr>
                <w:rFonts w:ascii="Calibri" w:hAnsi="Calibri" w:cs="Calibri"/>
                <w:sz w:val="22"/>
                <w:szCs w:val="22"/>
              </w:rPr>
              <w:t>.</w:t>
            </w:r>
          </w:p>
          <w:p w14:paraId="3C0289B8" w14:textId="26E46944" w:rsidR="00A36D1A" w:rsidRPr="00CF7CD7" w:rsidRDefault="00A36D1A" w:rsidP="000C733E">
            <w:pPr>
              <w:jc w:val="both"/>
              <w:rPr>
                <w:rFonts w:ascii="Calibri" w:hAnsi="Calibri" w:cs="Calibri"/>
                <w:sz w:val="22"/>
                <w:szCs w:val="22"/>
              </w:rPr>
            </w:pPr>
            <w:r w:rsidRPr="00CF7CD7">
              <w:rPr>
                <w:rFonts w:ascii="Calibri" w:hAnsi="Calibri" w:cs="Calibri"/>
                <w:sz w:val="22"/>
                <w:szCs w:val="22"/>
              </w:rPr>
              <w:t>Жалоба была связана с делом, в рамках которого заявитель, замещавший должность главного врача государственного учреждения субъекта РФ, был уволен по результатам проверки сведений о доходах, имуществе и обязательствах имущественного характера. Увольнение было произведено по общему дисциплинарному основанию – за неоднократное неисполнение трудовых обязанностей при наличии неснятого дисциплинарного взыскания. Правомерность увольнения была подтверждена судами общей юрисдикции.</w:t>
            </w:r>
          </w:p>
          <w:p w14:paraId="5ACD535E" w14:textId="77777777" w:rsidR="00A36D1A" w:rsidRPr="00CF7CD7" w:rsidRDefault="00A36D1A" w:rsidP="000C733E">
            <w:pPr>
              <w:jc w:val="both"/>
              <w:rPr>
                <w:rFonts w:ascii="Calibri" w:hAnsi="Calibri" w:cs="Calibri"/>
                <w:sz w:val="22"/>
                <w:szCs w:val="22"/>
              </w:rPr>
            </w:pPr>
          </w:p>
          <w:p w14:paraId="486A1FA0" w14:textId="6C85BBD8" w:rsidR="00A36D1A" w:rsidRPr="00CF7CD7" w:rsidRDefault="00A36D1A" w:rsidP="000C733E">
            <w:pPr>
              <w:jc w:val="both"/>
              <w:rPr>
                <w:rFonts w:ascii="Calibri" w:hAnsi="Calibri" w:cs="Calibri"/>
                <w:sz w:val="22"/>
                <w:szCs w:val="22"/>
              </w:rPr>
            </w:pPr>
            <w:r w:rsidRPr="00CF7CD7">
              <w:rPr>
                <w:rFonts w:ascii="Calibri" w:hAnsi="Calibri" w:cs="Calibri"/>
                <w:b/>
                <w:bCs/>
                <w:sz w:val="22"/>
                <w:szCs w:val="22"/>
              </w:rPr>
              <w:t>NB</w:t>
            </w:r>
            <w:r w:rsidRPr="00CF7CD7">
              <w:rPr>
                <w:rFonts w:ascii="Calibri" w:hAnsi="Calibri" w:cs="Calibri"/>
                <w:sz w:val="22"/>
                <w:szCs w:val="22"/>
              </w:rPr>
              <w:t>. Из решений нижестоящих судов следует, что поводом для увольнения стал</w:t>
            </w:r>
            <w:r w:rsidR="00CF7CD7" w:rsidRPr="00CF7CD7">
              <w:rPr>
                <w:rFonts w:ascii="Calibri" w:hAnsi="Calibri" w:cs="Calibri"/>
                <w:sz w:val="22"/>
                <w:szCs w:val="22"/>
              </w:rPr>
              <w:t>о</w:t>
            </w:r>
            <w:r w:rsidRPr="00CF7CD7">
              <w:rPr>
                <w:rFonts w:ascii="Calibri" w:hAnsi="Calibri" w:cs="Calibri"/>
                <w:sz w:val="22"/>
                <w:szCs w:val="22"/>
              </w:rPr>
              <w:t xml:space="preserve"> предоставление неполных и недостоверных сведений о доходах, имуществе и обязательствах имущественного характера за 2020-2022 годы. В частности, заявитель не задекларировал часть доходов и не указал три банковских счета. </w:t>
            </w:r>
            <w:r w:rsidR="000C733E" w:rsidRPr="00CF7CD7">
              <w:rPr>
                <w:rFonts w:ascii="Calibri" w:hAnsi="Calibri" w:cs="Calibri"/>
                <w:sz w:val="22"/>
                <w:szCs w:val="22"/>
              </w:rPr>
              <w:t>При этом р</w:t>
            </w:r>
            <w:r w:rsidRPr="00CF7CD7">
              <w:rPr>
                <w:rFonts w:ascii="Calibri" w:hAnsi="Calibri" w:cs="Calibri"/>
                <w:sz w:val="22"/>
                <w:szCs w:val="22"/>
              </w:rPr>
              <w:t xml:space="preserve">анее к нему уже применялись дисциплинарные взыскания, в том числе за ненадлежащую организацию профилактической работы по </w:t>
            </w:r>
            <w:r w:rsidRPr="00CF7CD7">
              <w:rPr>
                <w:rFonts w:ascii="Calibri" w:hAnsi="Calibri" w:cs="Calibri"/>
                <w:sz w:val="22"/>
                <w:szCs w:val="22"/>
              </w:rPr>
              <w:lastRenderedPageBreak/>
              <w:t xml:space="preserve">противодействию коррупции в учреждении и за нарушения в организации административно-хозяйственной, финансовой и иной деятельности учреждения. Работодатель указывал, что </w:t>
            </w:r>
            <w:r w:rsidRPr="00CF7CD7">
              <w:rPr>
                <w:rFonts w:ascii="Calibri" w:hAnsi="Calibri" w:cs="Calibri"/>
                <w:i/>
                <w:iCs/>
                <w:sz w:val="22"/>
                <w:szCs w:val="22"/>
              </w:rPr>
              <w:t>при наличии оснований для увольнения в связи с утратой доверия выбрал более мягкое основание увольнения</w:t>
            </w:r>
            <w:r w:rsidRPr="00CF7CD7">
              <w:rPr>
                <w:rFonts w:ascii="Calibri" w:hAnsi="Calibri" w:cs="Calibri"/>
                <w:sz w:val="22"/>
                <w:szCs w:val="22"/>
              </w:rPr>
              <w:t>, чтобы снизить негативные последствия для заявителя при дальнейшем трудоустройстве.</w:t>
            </w:r>
          </w:p>
          <w:p w14:paraId="61727B96" w14:textId="77777777" w:rsidR="006E3F9E" w:rsidRPr="00CF7CD7" w:rsidRDefault="006E3F9E" w:rsidP="000C733E">
            <w:pPr>
              <w:jc w:val="both"/>
              <w:rPr>
                <w:rFonts w:ascii="Calibri" w:hAnsi="Calibri" w:cs="Calibri"/>
                <w:sz w:val="22"/>
                <w:szCs w:val="22"/>
              </w:rPr>
            </w:pPr>
          </w:p>
        </w:tc>
        <w:tc>
          <w:tcPr>
            <w:tcW w:w="3975" w:type="dxa"/>
          </w:tcPr>
          <w:p w14:paraId="40F44184" w14:textId="77777777" w:rsidR="000C733E" w:rsidRPr="00CF7CD7" w:rsidRDefault="000C733E" w:rsidP="000C733E">
            <w:pPr>
              <w:jc w:val="both"/>
              <w:rPr>
                <w:rFonts w:ascii="Calibri" w:hAnsi="Calibri" w:cs="Calibri"/>
                <w:sz w:val="22"/>
                <w:szCs w:val="22"/>
              </w:rPr>
            </w:pPr>
            <w:r w:rsidRPr="00CF7CD7">
              <w:rPr>
                <w:rFonts w:ascii="Calibri" w:hAnsi="Calibri" w:cs="Calibri"/>
                <w:sz w:val="22"/>
                <w:szCs w:val="22"/>
              </w:rPr>
              <w:lastRenderedPageBreak/>
              <w:t>Суд отклонил иск по содержательным и формальным основаниям.</w:t>
            </w:r>
          </w:p>
          <w:p w14:paraId="7582436F" w14:textId="77777777" w:rsidR="000C733E" w:rsidRPr="00CF7CD7" w:rsidRDefault="000C733E" w:rsidP="000C733E">
            <w:pPr>
              <w:jc w:val="both"/>
              <w:rPr>
                <w:rFonts w:ascii="Calibri" w:hAnsi="Calibri" w:cs="Calibri"/>
                <w:sz w:val="22"/>
                <w:szCs w:val="22"/>
              </w:rPr>
            </w:pPr>
            <w:r w:rsidRPr="00CF7CD7">
              <w:rPr>
                <w:rFonts w:ascii="Calibri" w:hAnsi="Calibri" w:cs="Calibri"/>
                <w:sz w:val="22"/>
                <w:szCs w:val="22"/>
              </w:rPr>
              <w:t>В частности, суд отметил, что:</w:t>
            </w:r>
          </w:p>
          <w:p w14:paraId="100ACE2B" w14:textId="09DAAD88" w:rsidR="000000E5" w:rsidRPr="00CF7CD7" w:rsidRDefault="000000E5" w:rsidP="000000E5">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требования добросовестно исполнять трудовые обязанности и соблюдать трудовую дисциплину предъявляются ко всем работникам;</w:t>
            </w:r>
          </w:p>
          <w:p w14:paraId="099412DA" w14:textId="4F6B0FAB" w:rsidR="000000E5" w:rsidRPr="00CF7CD7" w:rsidRDefault="000000E5" w:rsidP="000000E5">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виновное неисполнение или ненадлежащее исполнение трудовых обязанностей может повлечь дисциплинарное взыскание, а при наличии неснятого или непогашенного </w:t>
            </w:r>
            <w:r w:rsidRPr="00CF7CD7">
              <w:rPr>
                <w:rFonts w:ascii="Calibri" w:hAnsi="Calibri" w:cs="Calibri"/>
                <w:sz w:val="22"/>
                <w:szCs w:val="22"/>
              </w:rPr>
              <w:lastRenderedPageBreak/>
              <w:t>взыскания – увольнение за неоднократное нарушение;</w:t>
            </w:r>
          </w:p>
          <w:p w14:paraId="10A3F6C3" w14:textId="43EA4F0C" w:rsidR="000000E5" w:rsidRPr="00CF7CD7" w:rsidRDefault="000000E5" w:rsidP="000000E5">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ТК РФ предусматривает гарантии от произвольного применения дисциплинарных взысканий, включая обязанность работодателя оценивать обстоятельства проступка и соблюдать установленную процедуру;</w:t>
            </w:r>
          </w:p>
          <w:p w14:paraId="7D3E47D7" w14:textId="0EE7656A" w:rsidR="000000E5" w:rsidRPr="00CF7CD7" w:rsidRDefault="000000E5" w:rsidP="000000E5">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решение работодателя может быть проверено судом, который оценивает факт нарушения, степень вины работника и соблюдение процедуры привлечения к дисциплинарной ответственности;</w:t>
            </w:r>
          </w:p>
          <w:p w14:paraId="5956FB5D" w14:textId="1936A919" w:rsidR="000000E5" w:rsidRPr="00CF7CD7" w:rsidRDefault="000000E5" w:rsidP="000000E5">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доводы заявителя фактически сводятся к проверке правильности применения норм в конкретном деле, что не относится к компетенции КС РФ.</w:t>
            </w:r>
          </w:p>
          <w:p w14:paraId="7FFC03A1" w14:textId="77777777" w:rsidR="006E3F9E" w:rsidRPr="00CF7CD7" w:rsidRDefault="006E3F9E" w:rsidP="000C733E">
            <w:pPr>
              <w:jc w:val="both"/>
              <w:rPr>
                <w:rFonts w:ascii="Calibri" w:hAnsi="Calibri" w:cs="Calibri"/>
                <w:sz w:val="22"/>
                <w:szCs w:val="22"/>
              </w:rPr>
            </w:pPr>
          </w:p>
        </w:tc>
      </w:tr>
      <w:tr w:rsidR="006E3F9E" w:rsidRPr="00CF7CD7" w14:paraId="789BC17C" w14:textId="77777777" w:rsidTr="00A96919">
        <w:tc>
          <w:tcPr>
            <w:tcW w:w="2835" w:type="dxa"/>
          </w:tcPr>
          <w:p w14:paraId="196C2451" w14:textId="10E6422F"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Определение № 1602-О от 28.05.2026 об отказе в принятии к рассмотрению жалобы гражданина Гусельщикова Эдуарда Борисовича на нарушение его конституционных прав пунктом 7</w:t>
            </w:r>
            <w:r w:rsidR="00CF7CD7" w:rsidRPr="00CF7CD7">
              <w:rPr>
                <w:rFonts w:ascii="Calibri" w:hAnsi="Calibri" w:cs="Calibri"/>
                <w:sz w:val="22"/>
                <w:szCs w:val="22"/>
              </w:rPr>
              <w:t>.</w:t>
            </w:r>
            <w:r w:rsidRPr="00CF7CD7">
              <w:rPr>
                <w:rFonts w:ascii="Calibri" w:hAnsi="Calibri" w:cs="Calibri"/>
                <w:sz w:val="22"/>
                <w:szCs w:val="22"/>
              </w:rPr>
              <w:t>1 части первой статьи 81 Трудового кодекса Российской Федерации, частями 6</w:t>
            </w:r>
            <w:r w:rsidR="00CF7CD7" w:rsidRPr="00CF7CD7">
              <w:rPr>
                <w:rFonts w:ascii="Calibri" w:hAnsi="Calibri" w:cs="Calibri"/>
                <w:sz w:val="22"/>
                <w:szCs w:val="22"/>
              </w:rPr>
              <w:t>.</w:t>
            </w:r>
            <w:r w:rsidRPr="00CF7CD7">
              <w:rPr>
                <w:rFonts w:ascii="Calibri" w:hAnsi="Calibri" w:cs="Calibri"/>
                <w:sz w:val="22"/>
                <w:szCs w:val="22"/>
              </w:rPr>
              <w:t>1 и 6</w:t>
            </w:r>
            <w:r w:rsidR="00CF7CD7" w:rsidRPr="00CF7CD7">
              <w:rPr>
                <w:rFonts w:ascii="Calibri" w:hAnsi="Calibri" w:cs="Calibri"/>
                <w:sz w:val="22"/>
                <w:szCs w:val="22"/>
              </w:rPr>
              <w:t>.</w:t>
            </w:r>
            <w:r w:rsidRPr="00CF7CD7">
              <w:rPr>
                <w:rFonts w:ascii="Calibri" w:hAnsi="Calibri" w:cs="Calibri"/>
                <w:sz w:val="22"/>
                <w:szCs w:val="22"/>
              </w:rPr>
              <w:t>2 статьи 20, а также пунктом 2 части 1 статьи 59</w:t>
            </w:r>
            <w:r w:rsidR="00CF7CD7" w:rsidRPr="00CF7CD7">
              <w:rPr>
                <w:rFonts w:ascii="Calibri" w:hAnsi="Calibri" w:cs="Calibri"/>
                <w:sz w:val="22"/>
                <w:szCs w:val="22"/>
              </w:rPr>
              <w:t>.</w:t>
            </w:r>
            <w:r w:rsidRPr="00CF7CD7">
              <w:rPr>
                <w:rFonts w:ascii="Calibri" w:hAnsi="Calibri" w:cs="Calibri"/>
                <w:sz w:val="22"/>
                <w:szCs w:val="22"/>
              </w:rPr>
              <w:t>2 Федерального закона «О государственной гражданской службе Российской Федерации»</w:t>
            </w:r>
          </w:p>
        </w:tc>
        <w:tc>
          <w:tcPr>
            <w:tcW w:w="2127" w:type="dxa"/>
          </w:tcPr>
          <w:p w14:paraId="64B9F038" w14:textId="15544F7C" w:rsidR="006E3F9E" w:rsidRPr="00CF7CD7" w:rsidRDefault="00000000" w:rsidP="006E3F9E">
            <w:pPr>
              <w:rPr>
                <w:rFonts w:ascii="Calibri" w:hAnsi="Calibri" w:cs="Calibri"/>
                <w:sz w:val="22"/>
                <w:szCs w:val="22"/>
              </w:rPr>
            </w:pPr>
            <w:hyperlink r:id="rId14" w:history="1">
              <w:r w:rsidR="006E3F9E" w:rsidRPr="00CF7CD7">
                <w:rPr>
                  <w:rStyle w:val="ad"/>
                  <w:rFonts w:ascii="Calibri" w:hAnsi="Calibri" w:cs="Calibri"/>
                  <w:sz w:val="22"/>
                  <w:szCs w:val="22"/>
                </w:rPr>
                <w:t>https://www.ksrf.ru/doc/KSRFDecision920773.pdf</w:t>
              </w:r>
            </w:hyperlink>
          </w:p>
        </w:tc>
        <w:tc>
          <w:tcPr>
            <w:tcW w:w="2270" w:type="dxa"/>
          </w:tcPr>
          <w:p w14:paraId="0C7AAA02" w14:textId="77777777" w:rsidR="00190DFF" w:rsidRPr="00CF7CD7" w:rsidRDefault="00190DFF" w:rsidP="00190DFF">
            <w:pPr>
              <w:rPr>
                <w:rFonts w:ascii="Calibri" w:hAnsi="Calibri" w:cs="Calibri"/>
                <w:sz w:val="22"/>
                <w:szCs w:val="22"/>
              </w:rPr>
            </w:pPr>
            <w:r w:rsidRPr="00CF7CD7">
              <w:rPr>
                <w:rFonts w:ascii="Calibri" w:hAnsi="Calibri" w:cs="Calibri"/>
                <w:sz w:val="22"/>
                <w:szCs w:val="22"/>
              </w:rPr>
              <w:t xml:space="preserve">Дисциплинарная ответственность </w:t>
            </w:r>
          </w:p>
          <w:p w14:paraId="4C418868" w14:textId="77777777" w:rsidR="006E3F9E" w:rsidRPr="00CF7CD7" w:rsidRDefault="006E3F9E" w:rsidP="006E3F9E">
            <w:pPr>
              <w:rPr>
                <w:rFonts w:ascii="Calibri" w:hAnsi="Calibri" w:cs="Calibri"/>
                <w:sz w:val="22"/>
                <w:szCs w:val="22"/>
              </w:rPr>
            </w:pPr>
          </w:p>
        </w:tc>
        <w:tc>
          <w:tcPr>
            <w:tcW w:w="3823" w:type="dxa"/>
          </w:tcPr>
          <w:p w14:paraId="7BB04F38" w14:textId="77777777" w:rsidR="00190DFF" w:rsidRPr="00CF7CD7" w:rsidRDefault="00190DFF" w:rsidP="00190DFF">
            <w:pPr>
              <w:jc w:val="both"/>
              <w:rPr>
                <w:rFonts w:ascii="Calibri" w:hAnsi="Calibri" w:cs="Calibri"/>
                <w:sz w:val="22"/>
                <w:szCs w:val="22"/>
              </w:rPr>
            </w:pPr>
            <w:r w:rsidRPr="00CF7CD7">
              <w:rPr>
                <w:rFonts w:ascii="Calibri" w:hAnsi="Calibri" w:cs="Calibri"/>
                <w:sz w:val="22"/>
                <w:szCs w:val="22"/>
              </w:rPr>
              <w:t>Оспаривались положения ТК РФ и законодательства о государственной гражданской службе, предусматривающие увольнение в связи с утратой доверия за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w:t>
            </w:r>
          </w:p>
          <w:p w14:paraId="35DC117A" w14:textId="77777777" w:rsidR="00190DFF" w:rsidRPr="00CF7CD7" w:rsidRDefault="00190DFF" w:rsidP="00190DFF">
            <w:pPr>
              <w:jc w:val="both"/>
              <w:rPr>
                <w:rFonts w:ascii="Calibri" w:hAnsi="Calibri" w:cs="Calibri"/>
                <w:sz w:val="22"/>
                <w:szCs w:val="22"/>
              </w:rPr>
            </w:pPr>
            <w:r w:rsidRPr="00CF7CD7">
              <w:rPr>
                <w:rFonts w:ascii="Calibri" w:hAnsi="Calibri" w:cs="Calibri"/>
                <w:sz w:val="22"/>
                <w:szCs w:val="22"/>
              </w:rPr>
              <w:t>По мнению заявителя, эти нормы позволяют применять к гражданским служащим меры ответственности, включая увольнение, без установления судом факта наличия умысла в действиях служащего, представившего заведомо неполные или заведомо недостоверные сведения.</w:t>
            </w:r>
          </w:p>
          <w:p w14:paraId="56975228" w14:textId="77777777" w:rsidR="00190DFF" w:rsidRPr="00CF7CD7" w:rsidRDefault="00190DFF" w:rsidP="00190DFF">
            <w:pPr>
              <w:jc w:val="both"/>
              <w:rPr>
                <w:rFonts w:ascii="Calibri" w:hAnsi="Calibri" w:cs="Calibri"/>
                <w:sz w:val="22"/>
                <w:szCs w:val="22"/>
              </w:rPr>
            </w:pPr>
            <w:r w:rsidRPr="00CF7CD7">
              <w:rPr>
                <w:rFonts w:ascii="Calibri" w:hAnsi="Calibri" w:cs="Calibri"/>
                <w:sz w:val="22"/>
                <w:szCs w:val="22"/>
              </w:rPr>
              <w:lastRenderedPageBreak/>
              <w:t>Жалоба была связана с делом, в рамках которого заявитель был уволен с государственной гражданской службы в связи с утратой доверия за представление заведомо неполных / недостоверных сведений о доходах, имуществе и обязательствах имущественного характера. Решение об увольнении было принято по результатам проверки достоверности и полноты представленных сведений, а также на основании рекомендации комиссии по соблюдению требований к служебному поведению и урегулированию конфликта интересов. Правомерность увольнения была подтверждена судами общей юрисдикции.</w:t>
            </w:r>
          </w:p>
          <w:p w14:paraId="091AE57C" w14:textId="77777777" w:rsidR="006E3F9E" w:rsidRPr="00CF7CD7" w:rsidRDefault="006E3F9E" w:rsidP="00190DFF">
            <w:pPr>
              <w:jc w:val="both"/>
              <w:rPr>
                <w:rFonts w:ascii="Calibri" w:hAnsi="Calibri" w:cs="Calibri"/>
                <w:sz w:val="22"/>
                <w:szCs w:val="22"/>
              </w:rPr>
            </w:pPr>
          </w:p>
        </w:tc>
        <w:tc>
          <w:tcPr>
            <w:tcW w:w="3975" w:type="dxa"/>
          </w:tcPr>
          <w:p w14:paraId="1B29714D" w14:textId="77777777" w:rsidR="00190DFF" w:rsidRPr="00CF7CD7" w:rsidRDefault="00190DFF" w:rsidP="00190DFF">
            <w:pPr>
              <w:jc w:val="both"/>
              <w:rPr>
                <w:rFonts w:ascii="Calibri" w:hAnsi="Calibri" w:cs="Calibri"/>
                <w:sz w:val="22"/>
                <w:szCs w:val="22"/>
              </w:rPr>
            </w:pPr>
            <w:r w:rsidRPr="00CF7CD7">
              <w:rPr>
                <w:rFonts w:ascii="Calibri" w:hAnsi="Calibri" w:cs="Calibri"/>
                <w:sz w:val="22"/>
                <w:szCs w:val="22"/>
              </w:rPr>
              <w:lastRenderedPageBreak/>
              <w:t>Суд отклонил иск по содержательным и формальным основаниям.</w:t>
            </w:r>
          </w:p>
          <w:p w14:paraId="1FEC67AC" w14:textId="77777777" w:rsidR="00190DFF" w:rsidRPr="00CF7CD7" w:rsidRDefault="00190DFF" w:rsidP="00190DFF">
            <w:pPr>
              <w:jc w:val="both"/>
              <w:rPr>
                <w:rFonts w:ascii="Calibri" w:hAnsi="Calibri" w:cs="Calibri"/>
                <w:sz w:val="22"/>
                <w:szCs w:val="22"/>
              </w:rPr>
            </w:pPr>
            <w:r w:rsidRPr="00CF7CD7">
              <w:rPr>
                <w:rFonts w:ascii="Calibri" w:hAnsi="Calibri" w:cs="Calibri"/>
                <w:sz w:val="22"/>
                <w:szCs w:val="22"/>
              </w:rPr>
              <w:t>В частности, суд отметил, что:</w:t>
            </w:r>
          </w:p>
          <w:p w14:paraId="23643987" w14:textId="26FAEC03" w:rsidR="00190DFF" w:rsidRPr="00CF7CD7" w:rsidRDefault="00190DFF" w:rsidP="00190DFF">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специфика публичной службы предполагает особый правовой статус государственных и муниципальных служащих, а также установление для них специальных ограничений, запретов и обязанностей, включая обязанность представления сведений о доходах, имуществе и обязательствах имущественного характера;</w:t>
            </w:r>
          </w:p>
          <w:p w14:paraId="56FFB6ED" w14:textId="6F46B8C3" w:rsidR="00190DFF" w:rsidRPr="00CF7CD7" w:rsidRDefault="00190DFF" w:rsidP="00190DFF">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неисполнение или ненадлежащее исполнение этой обязанности может повлечь применение мер юридической ответственности, </w:t>
            </w:r>
            <w:r w:rsidRPr="00CF7CD7">
              <w:rPr>
                <w:rFonts w:ascii="Calibri" w:hAnsi="Calibri" w:cs="Calibri"/>
                <w:sz w:val="22"/>
                <w:szCs w:val="22"/>
              </w:rPr>
              <w:lastRenderedPageBreak/>
              <w:t>включая увольнение в связи с утратой доверия;</w:t>
            </w:r>
          </w:p>
          <w:p w14:paraId="2B19757F" w14:textId="3BB15A76" w:rsidR="00190DFF" w:rsidRPr="00CF7CD7" w:rsidRDefault="00190DFF" w:rsidP="00190DFF">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такой механизм направлен на профилактику коррупции и обеспечение баланса публичных интересов борьбы с коррупцией и частных интересов гражданских служащих;</w:t>
            </w:r>
          </w:p>
          <w:p w14:paraId="0ABD42FC" w14:textId="3A3BED48" w:rsidR="00190DFF" w:rsidRPr="00CF7CD7" w:rsidRDefault="00190DFF" w:rsidP="00190DFF">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оспариваемые нормы не предполагают произвольного применения, поскольку требуют учета обстоятельств, связанных с неисполнением или ненадлежащим исполнением обязанности по представлению сведений;</w:t>
            </w:r>
          </w:p>
          <w:p w14:paraId="19BF79B8" w14:textId="0DDB1480" w:rsidR="00190DFF" w:rsidRPr="00CF7CD7" w:rsidRDefault="00190DFF" w:rsidP="00190DFF">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оценка обоснованности увольнения заявителя с учетом фактических обстоятельств конкретного дела не относится к компетенции КС РФ.</w:t>
            </w:r>
          </w:p>
          <w:p w14:paraId="67E28882" w14:textId="77777777" w:rsidR="006E3F9E" w:rsidRPr="00CF7CD7" w:rsidRDefault="006E3F9E" w:rsidP="00190DFF">
            <w:pPr>
              <w:jc w:val="both"/>
              <w:rPr>
                <w:rFonts w:ascii="Calibri" w:hAnsi="Calibri" w:cs="Calibri"/>
                <w:sz w:val="22"/>
                <w:szCs w:val="22"/>
              </w:rPr>
            </w:pPr>
          </w:p>
        </w:tc>
      </w:tr>
      <w:tr w:rsidR="006E3F9E" w:rsidRPr="00CF7CD7" w14:paraId="18BF29D1" w14:textId="77777777" w:rsidTr="00A96919">
        <w:tc>
          <w:tcPr>
            <w:tcW w:w="2835" w:type="dxa"/>
          </w:tcPr>
          <w:p w14:paraId="26E46F8A" w14:textId="0AF58781"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Определение № 1645-О от 28.05.2026 об отказе в принятии к рассмотрению жалобы гражданина Федотова Владислава Михайловича на нарушение его конституционных прав статьями 159 и 285 </w:t>
            </w:r>
            <w:r w:rsidRPr="00CF7CD7">
              <w:rPr>
                <w:rFonts w:ascii="Calibri" w:hAnsi="Calibri" w:cs="Calibri"/>
                <w:sz w:val="22"/>
                <w:szCs w:val="22"/>
              </w:rPr>
              <w:lastRenderedPageBreak/>
              <w:t>Уголовного кодекса Российской Федерации</w:t>
            </w:r>
          </w:p>
        </w:tc>
        <w:tc>
          <w:tcPr>
            <w:tcW w:w="2127" w:type="dxa"/>
          </w:tcPr>
          <w:p w14:paraId="2497CBEA" w14:textId="2BDDA335" w:rsidR="006E3F9E" w:rsidRPr="00CF7CD7" w:rsidRDefault="00000000" w:rsidP="006E3F9E">
            <w:pPr>
              <w:rPr>
                <w:rFonts w:ascii="Calibri" w:hAnsi="Calibri" w:cs="Calibri"/>
                <w:sz w:val="22"/>
                <w:szCs w:val="22"/>
              </w:rPr>
            </w:pPr>
            <w:hyperlink r:id="rId15" w:history="1">
              <w:r w:rsidR="006E3F9E" w:rsidRPr="00CF7CD7">
                <w:rPr>
                  <w:rStyle w:val="ad"/>
                  <w:rFonts w:ascii="Calibri" w:hAnsi="Calibri" w:cs="Calibri"/>
                  <w:sz w:val="22"/>
                  <w:szCs w:val="22"/>
                </w:rPr>
                <w:t>https://www.ksrf.ru/doc/KSRFDecision918758.pdf</w:t>
              </w:r>
            </w:hyperlink>
          </w:p>
        </w:tc>
        <w:tc>
          <w:tcPr>
            <w:tcW w:w="2270" w:type="dxa"/>
          </w:tcPr>
          <w:p w14:paraId="6E768E1F" w14:textId="672004DB" w:rsidR="006E3F9E" w:rsidRPr="00CF7CD7" w:rsidRDefault="0072607B" w:rsidP="006E3F9E">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326992A6"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Оспаривались положения УК РФ об ответственности за мошенничество и злоупотребление должностными полномочиями.</w:t>
            </w:r>
          </w:p>
          <w:p w14:paraId="172BAAAC"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 xml:space="preserve">По мнению заявителя, эти нормы позволяют расширительно и произвольно толковать признаки составов преступлений, а также обосновывать обвинительный </w:t>
            </w:r>
            <w:r w:rsidRPr="00CF7CD7">
              <w:rPr>
                <w:rFonts w:ascii="Calibri" w:hAnsi="Calibri" w:cs="Calibri"/>
                <w:sz w:val="22"/>
                <w:szCs w:val="22"/>
              </w:rPr>
              <w:lastRenderedPageBreak/>
              <w:t>приговор доказательствами, полученными с нарушением закона.</w:t>
            </w:r>
          </w:p>
          <w:p w14:paraId="013F3D17"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Жалоба была связана с уголовным делом, в рамках которого заявитель был осужден по части третьей статьи 159 и части первой статьи 285 УК РФ.</w:t>
            </w:r>
          </w:p>
          <w:p w14:paraId="55372B5A" w14:textId="77777777" w:rsidR="006E3F9E" w:rsidRPr="00CF7CD7" w:rsidRDefault="006E3F9E" w:rsidP="0072607B">
            <w:pPr>
              <w:jc w:val="both"/>
              <w:rPr>
                <w:rFonts w:ascii="Calibri" w:hAnsi="Calibri" w:cs="Calibri"/>
                <w:sz w:val="22"/>
                <w:szCs w:val="22"/>
              </w:rPr>
            </w:pPr>
          </w:p>
        </w:tc>
        <w:tc>
          <w:tcPr>
            <w:tcW w:w="3975" w:type="dxa"/>
          </w:tcPr>
          <w:p w14:paraId="205F6A29"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lastRenderedPageBreak/>
              <w:t>Суд отклонил иск по формальным основаниям.</w:t>
            </w:r>
          </w:p>
          <w:p w14:paraId="07786D55"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 xml:space="preserve">КС РФ указал, что жалоба подана с пропуском годичного срока, установленного для обращения в Конституционный Суд РФ. Приговор по делу заявителя был постановлен и вступил в законную силу в 2005 году. В удовлетворении последующих надзорных и кассационных жалоб </w:t>
            </w:r>
            <w:r w:rsidRPr="00CF7CD7">
              <w:rPr>
                <w:rFonts w:ascii="Calibri" w:hAnsi="Calibri" w:cs="Calibri"/>
                <w:sz w:val="22"/>
                <w:szCs w:val="22"/>
              </w:rPr>
              <w:lastRenderedPageBreak/>
              <w:t xml:space="preserve">также было отказано, однако эти судебные решения не дают оснований считать обращение в КС </w:t>
            </w:r>
            <w:proofErr w:type="gramStart"/>
            <w:r w:rsidRPr="00CF7CD7">
              <w:rPr>
                <w:rFonts w:ascii="Calibri" w:hAnsi="Calibri" w:cs="Calibri"/>
                <w:sz w:val="22"/>
                <w:szCs w:val="22"/>
              </w:rPr>
              <w:t>РФ</w:t>
            </w:r>
            <w:proofErr w:type="gramEnd"/>
            <w:r w:rsidRPr="00CF7CD7">
              <w:rPr>
                <w:rFonts w:ascii="Calibri" w:hAnsi="Calibri" w:cs="Calibri"/>
                <w:sz w:val="22"/>
                <w:szCs w:val="22"/>
              </w:rPr>
              <w:t xml:space="preserve"> поданным в установленный срок.</w:t>
            </w:r>
          </w:p>
          <w:p w14:paraId="408711B5" w14:textId="77777777" w:rsidR="006E3F9E" w:rsidRPr="00CF7CD7" w:rsidRDefault="006E3F9E" w:rsidP="0072607B">
            <w:pPr>
              <w:jc w:val="both"/>
              <w:rPr>
                <w:rFonts w:ascii="Calibri" w:hAnsi="Calibri" w:cs="Calibri"/>
                <w:sz w:val="22"/>
                <w:szCs w:val="22"/>
              </w:rPr>
            </w:pPr>
          </w:p>
        </w:tc>
      </w:tr>
      <w:tr w:rsidR="006E3F9E" w:rsidRPr="002C0E08" w14:paraId="4F7697F6" w14:textId="77777777" w:rsidTr="00A96919">
        <w:tc>
          <w:tcPr>
            <w:tcW w:w="2835" w:type="dxa"/>
          </w:tcPr>
          <w:p w14:paraId="3F4D93BB" w14:textId="13C0505D" w:rsidR="006E3F9E" w:rsidRPr="00CF7CD7" w:rsidRDefault="006E3F9E" w:rsidP="006E3F9E">
            <w:pPr>
              <w:rPr>
                <w:rFonts w:ascii="Calibri" w:hAnsi="Calibri" w:cs="Calibri"/>
                <w:sz w:val="22"/>
                <w:szCs w:val="22"/>
              </w:rPr>
            </w:pPr>
            <w:r w:rsidRPr="00CF7CD7">
              <w:rPr>
                <w:rFonts w:ascii="Calibri" w:hAnsi="Calibri" w:cs="Calibri"/>
                <w:sz w:val="22"/>
                <w:szCs w:val="22"/>
              </w:rPr>
              <w:lastRenderedPageBreak/>
              <w:t xml:space="preserve">Постановление № 43-П от 29.06.2026 по делу о проверке конституционности статьи 159 Уголовного кодекса Российской Федерации в связи с жалобой гражданина </w:t>
            </w:r>
            <w:proofErr w:type="spellStart"/>
            <w:r w:rsidRPr="00CF7CD7">
              <w:rPr>
                <w:rFonts w:ascii="Calibri" w:hAnsi="Calibri" w:cs="Calibri"/>
                <w:sz w:val="22"/>
                <w:szCs w:val="22"/>
              </w:rPr>
              <w:t>Шеврюкова</w:t>
            </w:r>
            <w:proofErr w:type="spellEnd"/>
            <w:r w:rsidRPr="00CF7CD7">
              <w:rPr>
                <w:rFonts w:ascii="Calibri" w:hAnsi="Calibri" w:cs="Calibri"/>
                <w:sz w:val="22"/>
                <w:szCs w:val="22"/>
              </w:rPr>
              <w:t xml:space="preserve"> Сергея Николаевича</w:t>
            </w:r>
          </w:p>
        </w:tc>
        <w:tc>
          <w:tcPr>
            <w:tcW w:w="2127" w:type="dxa"/>
          </w:tcPr>
          <w:p w14:paraId="1E294B92" w14:textId="74C4EB60" w:rsidR="006E3F9E" w:rsidRPr="00CF7CD7" w:rsidRDefault="00000000" w:rsidP="006E3F9E">
            <w:pPr>
              <w:rPr>
                <w:rFonts w:ascii="Calibri" w:hAnsi="Calibri" w:cs="Calibri"/>
                <w:sz w:val="22"/>
                <w:szCs w:val="22"/>
              </w:rPr>
            </w:pPr>
            <w:hyperlink r:id="rId16" w:history="1">
              <w:r w:rsidR="006E3F9E" w:rsidRPr="00CF7CD7">
                <w:rPr>
                  <w:rStyle w:val="ad"/>
                  <w:rFonts w:ascii="Calibri" w:hAnsi="Calibri" w:cs="Calibri"/>
                  <w:sz w:val="22"/>
                  <w:szCs w:val="22"/>
                </w:rPr>
                <w:t>https://www.ksrf.ru/doc/KSRFDecision920091.pdf</w:t>
              </w:r>
            </w:hyperlink>
          </w:p>
        </w:tc>
        <w:tc>
          <w:tcPr>
            <w:tcW w:w="2270" w:type="dxa"/>
          </w:tcPr>
          <w:p w14:paraId="3144E353" w14:textId="4BEA671B" w:rsidR="006E3F9E" w:rsidRPr="00CF7CD7" w:rsidRDefault="0072607B" w:rsidP="006E3F9E">
            <w:pPr>
              <w:rPr>
                <w:rFonts w:ascii="Calibri" w:hAnsi="Calibri" w:cs="Calibri"/>
                <w:sz w:val="22"/>
                <w:szCs w:val="22"/>
              </w:rPr>
            </w:pPr>
            <w:r w:rsidRPr="00CF7CD7">
              <w:rPr>
                <w:rFonts w:ascii="Calibri" w:hAnsi="Calibri" w:cs="Calibri"/>
                <w:sz w:val="22"/>
                <w:szCs w:val="22"/>
              </w:rPr>
              <w:t>Уголовная ответственность</w:t>
            </w:r>
          </w:p>
        </w:tc>
        <w:tc>
          <w:tcPr>
            <w:tcW w:w="3823" w:type="dxa"/>
          </w:tcPr>
          <w:p w14:paraId="37B54A19" w14:textId="68B4A087" w:rsidR="0072607B" w:rsidRPr="00CF7CD7" w:rsidRDefault="0072607B" w:rsidP="0072607B">
            <w:pPr>
              <w:jc w:val="both"/>
              <w:rPr>
                <w:rFonts w:ascii="Calibri" w:hAnsi="Calibri" w:cs="Calibri"/>
                <w:sz w:val="22"/>
                <w:szCs w:val="22"/>
              </w:rPr>
            </w:pPr>
            <w:r w:rsidRPr="00CF7CD7">
              <w:rPr>
                <w:rFonts w:ascii="Calibri" w:hAnsi="Calibri" w:cs="Calibri"/>
                <w:sz w:val="22"/>
                <w:szCs w:val="22"/>
              </w:rPr>
              <w:t>Оспаривалась конституционность статьи 159 УК РФ (мошенничество).</w:t>
            </w:r>
          </w:p>
          <w:p w14:paraId="40E87DC5"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По мнению заявителя, эта норма позволяет квалифицировать преднамеренное неисполнение договорных обязательств в сфере предпринимательской деятельности по общей норме о мошенничестве, а не по специальной норме о мошенничестве в сфере предпринимательской деятельности только потому, что потерпевшей стороной является коммерческая организация с участием публично-правового образования.</w:t>
            </w:r>
          </w:p>
          <w:p w14:paraId="322DBC7E"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 xml:space="preserve">Жалоба была связана с делом, в рамках которого заявитель, являвшийся генеральным директором коммерческой организации, был осужден за мошенничество в особо крупном размере, совершенное с использованием служебного положения. По версии суда, в рамках договора с ПАО он создал видимость полного выполнения работ по </w:t>
            </w:r>
            <w:r w:rsidRPr="00CF7CD7">
              <w:rPr>
                <w:rFonts w:ascii="Calibri" w:hAnsi="Calibri" w:cs="Calibri"/>
                <w:sz w:val="22"/>
                <w:szCs w:val="22"/>
              </w:rPr>
              <w:lastRenderedPageBreak/>
              <w:t>реконструкции кабельной линии, представил документы с заведомо ложными сведениями и похитил денежные средства потерпевшей организации.</w:t>
            </w:r>
          </w:p>
          <w:p w14:paraId="1FA50405" w14:textId="17514891" w:rsidR="0072607B" w:rsidRPr="00CF7CD7" w:rsidRDefault="0072607B" w:rsidP="0072607B">
            <w:pPr>
              <w:jc w:val="both"/>
              <w:rPr>
                <w:rFonts w:ascii="Calibri" w:hAnsi="Calibri" w:cs="Calibri"/>
                <w:sz w:val="22"/>
                <w:szCs w:val="22"/>
              </w:rPr>
            </w:pPr>
            <w:r w:rsidRPr="00CF7CD7">
              <w:rPr>
                <w:rFonts w:ascii="Calibri" w:hAnsi="Calibri" w:cs="Calibri"/>
                <w:sz w:val="22"/>
                <w:szCs w:val="22"/>
              </w:rPr>
              <w:t xml:space="preserve">Первоначально содеянное было квалифицировано по </w:t>
            </w:r>
            <w:r w:rsidR="004F5746" w:rsidRPr="00CF7CD7">
              <w:rPr>
                <w:rFonts w:ascii="Calibri" w:hAnsi="Calibri" w:cs="Calibri"/>
                <w:sz w:val="22"/>
                <w:szCs w:val="22"/>
              </w:rPr>
              <w:t>ч. 4</w:t>
            </w:r>
            <w:r w:rsidRPr="00CF7CD7">
              <w:rPr>
                <w:rFonts w:ascii="Calibri" w:hAnsi="Calibri" w:cs="Calibri"/>
                <w:sz w:val="22"/>
                <w:szCs w:val="22"/>
              </w:rPr>
              <w:t xml:space="preserve"> </w:t>
            </w:r>
            <w:r w:rsidR="004F5746" w:rsidRPr="00CF7CD7">
              <w:rPr>
                <w:rFonts w:ascii="Calibri" w:hAnsi="Calibri" w:cs="Calibri"/>
                <w:sz w:val="22"/>
                <w:szCs w:val="22"/>
              </w:rPr>
              <w:t>ст.</w:t>
            </w:r>
            <w:r w:rsidRPr="00CF7CD7">
              <w:rPr>
                <w:rFonts w:ascii="Calibri" w:hAnsi="Calibri" w:cs="Calibri"/>
                <w:sz w:val="22"/>
                <w:szCs w:val="22"/>
              </w:rPr>
              <w:t xml:space="preserve"> 159 УК РФ. Суды не усмотрели оснований для применения специальной нормы о мошенничестве в сфере предпринимательской деятельности</w:t>
            </w:r>
            <w:r w:rsidR="004F5746" w:rsidRPr="00CF7CD7">
              <w:rPr>
                <w:rFonts w:ascii="Calibri" w:hAnsi="Calibri" w:cs="Calibri"/>
                <w:sz w:val="22"/>
                <w:szCs w:val="22"/>
              </w:rPr>
              <w:t xml:space="preserve"> (ч. 5 ст. 159 УК РФ)</w:t>
            </w:r>
            <w:r w:rsidRPr="00CF7CD7">
              <w:rPr>
                <w:rFonts w:ascii="Calibri" w:hAnsi="Calibri" w:cs="Calibri"/>
                <w:sz w:val="22"/>
                <w:szCs w:val="22"/>
              </w:rPr>
              <w:t>, поскольку потерпевшая коммерческая организация была связана с государством: ее акционером являлся субъект РФ.</w:t>
            </w:r>
          </w:p>
          <w:p w14:paraId="3AD1C556" w14:textId="77777777" w:rsidR="006E3F9E" w:rsidRPr="00CF7CD7" w:rsidRDefault="006E3F9E" w:rsidP="0072607B">
            <w:pPr>
              <w:jc w:val="both"/>
              <w:rPr>
                <w:rFonts w:ascii="Calibri" w:hAnsi="Calibri" w:cs="Calibri"/>
                <w:sz w:val="22"/>
                <w:szCs w:val="22"/>
              </w:rPr>
            </w:pPr>
          </w:p>
        </w:tc>
        <w:tc>
          <w:tcPr>
            <w:tcW w:w="3975" w:type="dxa"/>
          </w:tcPr>
          <w:p w14:paraId="5750B82C" w14:textId="540B54E7" w:rsidR="0072607B" w:rsidRPr="00CF7CD7" w:rsidRDefault="0072607B" w:rsidP="0072607B">
            <w:pPr>
              <w:jc w:val="both"/>
              <w:rPr>
                <w:rFonts w:ascii="Calibri" w:hAnsi="Calibri" w:cs="Calibri"/>
                <w:sz w:val="22"/>
                <w:szCs w:val="22"/>
              </w:rPr>
            </w:pPr>
            <w:r w:rsidRPr="00CF7CD7">
              <w:rPr>
                <w:rFonts w:ascii="Calibri" w:hAnsi="Calibri" w:cs="Calibri"/>
                <w:sz w:val="22"/>
                <w:szCs w:val="22"/>
              </w:rPr>
              <w:lastRenderedPageBreak/>
              <w:t>Суд удовлетворил иск.</w:t>
            </w:r>
          </w:p>
          <w:p w14:paraId="4EB65390" w14:textId="3BE92545" w:rsidR="0072607B" w:rsidRPr="00CF7CD7" w:rsidRDefault="0072607B" w:rsidP="0072607B">
            <w:pPr>
              <w:jc w:val="both"/>
              <w:rPr>
                <w:rFonts w:ascii="Calibri" w:hAnsi="Calibri" w:cs="Calibri"/>
                <w:sz w:val="22"/>
                <w:szCs w:val="22"/>
              </w:rPr>
            </w:pPr>
            <w:r w:rsidRPr="00CF7CD7">
              <w:rPr>
                <w:rFonts w:ascii="Calibri" w:hAnsi="Calibri" w:cs="Calibri"/>
                <w:sz w:val="22"/>
                <w:szCs w:val="22"/>
              </w:rPr>
              <w:t>КС</w:t>
            </w:r>
            <w:r w:rsidR="004F5746" w:rsidRPr="00CF7CD7">
              <w:rPr>
                <w:rFonts w:ascii="Calibri" w:hAnsi="Calibri" w:cs="Calibri"/>
                <w:sz w:val="22"/>
                <w:szCs w:val="22"/>
              </w:rPr>
              <w:t> </w:t>
            </w:r>
            <w:r w:rsidRPr="00CF7CD7">
              <w:rPr>
                <w:rFonts w:ascii="Calibri" w:hAnsi="Calibri" w:cs="Calibri"/>
                <w:sz w:val="22"/>
                <w:szCs w:val="22"/>
              </w:rPr>
              <w:t>РФ признал статью 159</w:t>
            </w:r>
            <w:r w:rsidR="004F5746" w:rsidRPr="00CF7CD7">
              <w:rPr>
                <w:rFonts w:ascii="Calibri" w:hAnsi="Calibri" w:cs="Calibri"/>
                <w:sz w:val="22"/>
                <w:szCs w:val="22"/>
              </w:rPr>
              <w:t> </w:t>
            </w:r>
            <w:r w:rsidRPr="00CF7CD7">
              <w:rPr>
                <w:rFonts w:ascii="Calibri" w:hAnsi="Calibri" w:cs="Calibri"/>
                <w:sz w:val="22"/>
                <w:szCs w:val="22"/>
              </w:rPr>
              <w:t xml:space="preserve">УК РФ неконституционной в той мере, в какой правоприменительная практика позволяет отказывать в квалификации деяния как мошенничества в сфере предпринимательской деятельности только из-за того, что потерпевшей стороной является коммерческая организация, учредителем или участником которой выступает </w:t>
            </w:r>
            <w:r w:rsidR="004F5746" w:rsidRPr="00CF7CD7">
              <w:rPr>
                <w:rFonts w:ascii="Calibri" w:hAnsi="Calibri" w:cs="Calibri"/>
                <w:sz w:val="22"/>
                <w:szCs w:val="22"/>
              </w:rPr>
              <w:t>РФ</w:t>
            </w:r>
            <w:r w:rsidRPr="00CF7CD7">
              <w:rPr>
                <w:rFonts w:ascii="Calibri" w:hAnsi="Calibri" w:cs="Calibri"/>
                <w:sz w:val="22"/>
                <w:szCs w:val="22"/>
              </w:rPr>
              <w:t>, субъект РФ, федеральная территория или муниципальное образование.</w:t>
            </w:r>
          </w:p>
          <w:p w14:paraId="43B0A483"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В частности, суд отметил, что:</w:t>
            </w:r>
          </w:p>
          <w:p w14:paraId="6AA41053" w14:textId="12527C55" w:rsidR="0072607B" w:rsidRPr="00CF7CD7" w:rsidRDefault="0072607B" w:rsidP="004F5746">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коммерческая организация не утрачивает свой статус из-за участия в ней публично-правового образования;</w:t>
            </w:r>
          </w:p>
          <w:p w14:paraId="33133F15" w14:textId="16CB5A43" w:rsidR="0072607B" w:rsidRPr="00CF7CD7" w:rsidRDefault="0072607B" w:rsidP="004F5746">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законодатель не установил специальных исключений для коммерческих организаций с государственным или муниципальным участием при применении норм о мошенничестве в сфере </w:t>
            </w:r>
            <w:r w:rsidRPr="00CF7CD7">
              <w:rPr>
                <w:rFonts w:ascii="Calibri" w:hAnsi="Calibri" w:cs="Calibri"/>
                <w:sz w:val="22"/>
                <w:szCs w:val="22"/>
              </w:rPr>
              <w:lastRenderedPageBreak/>
              <w:t>предпринимательской деятельности;</w:t>
            </w:r>
          </w:p>
          <w:p w14:paraId="1EAD3B2F" w14:textId="74F1D242" w:rsidR="0072607B" w:rsidRPr="00CF7CD7" w:rsidRDefault="0072607B" w:rsidP="0012063A">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равная защита всех форм собственности не означает, что наличие публичного участия в потерпевшей организации само по себе позволяет применять более строгую общую норму о мошенничестве</w:t>
            </w:r>
            <w:r w:rsidR="004F5746" w:rsidRPr="00CF7CD7">
              <w:rPr>
                <w:rFonts w:ascii="Calibri" w:hAnsi="Calibri" w:cs="Calibri"/>
                <w:sz w:val="22"/>
                <w:szCs w:val="22"/>
              </w:rPr>
              <w:t xml:space="preserve"> – </w:t>
            </w:r>
            <w:r w:rsidRPr="00CF7CD7">
              <w:rPr>
                <w:rFonts w:ascii="Calibri" w:hAnsi="Calibri" w:cs="Calibri"/>
                <w:sz w:val="22"/>
                <w:szCs w:val="22"/>
              </w:rPr>
              <w:t>иной подход приводит к расширительному толкованию уголовного закона и нарушает принципы справедливости и правовой определенности;</w:t>
            </w:r>
          </w:p>
          <w:p w14:paraId="76C441ED" w14:textId="7AF4AF2D" w:rsidR="0072607B" w:rsidRPr="00CF7CD7" w:rsidRDefault="0072607B" w:rsidP="004F5746">
            <w:pPr>
              <w:pStyle w:val="ae"/>
              <w:numPr>
                <w:ilvl w:val="0"/>
                <w:numId w:val="2"/>
              </w:numPr>
              <w:spacing w:before="0" w:beforeAutospacing="0" w:after="0" w:afterAutospacing="0"/>
              <w:jc w:val="both"/>
              <w:rPr>
                <w:rFonts w:ascii="Calibri" w:hAnsi="Calibri" w:cs="Calibri"/>
                <w:sz w:val="22"/>
                <w:szCs w:val="22"/>
              </w:rPr>
            </w:pPr>
            <w:r w:rsidRPr="00CF7CD7">
              <w:rPr>
                <w:rFonts w:ascii="Calibri" w:hAnsi="Calibri" w:cs="Calibri"/>
                <w:sz w:val="22"/>
                <w:szCs w:val="22"/>
              </w:rPr>
              <w:t xml:space="preserve">квалификация мошенничества по специальным нормам о предпринимательской деятельности </w:t>
            </w:r>
            <w:r w:rsidR="004F5746" w:rsidRPr="00CF7CD7">
              <w:rPr>
                <w:rFonts w:ascii="Calibri" w:hAnsi="Calibri" w:cs="Calibri"/>
                <w:sz w:val="22"/>
                <w:szCs w:val="22"/>
              </w:rPr>
              <w:t xml:space="preserve">(ч. 5-7 ст. 159 УК РФ) </w:t>
            </w:r>
            <w:r w:rsidRPr="00CF7CD7">
              <w:rPr>
                <w:rFonts w:ascii="Calibri" w:hAnsi="Calibri" w:cs="Calibri"/>
                <w:sz w:val="22"/>
                <w:szCs w:val="22"/>
              </w:rPr>
              <w:t xml:space="preserve">должна осуществляться независимо от того, участвуют ли </w:t>
            </w:r>
            <w:r w:rsidR="004F5746" w:rsidRPr="00CF7CD7">
              <w:rPr>
                <w:rFonts w:ascii="Calibri" w:hAnsi="Calibri" w:cs="Calibri"/>
                <w:sz w:val="22"/>
                <w:szCs w:val="22"/>
              </w:rPr>
              <w:t>РФ</w:t>
            </w:r>
            <w:r w:rsidRPr="00CF7CD7">
              <w:rPr>
                <w:rFonts w:ascii="Calibri" w:hAnsi="Calibri" w:cs="Calibri"/>
                <w:sz w:val="22"/>
                <w:szCs w:val="22"/>
              </w:rPr>
              <w:t>, субъект РФ, федеральная территория или муниципальное образование в потерпевшей коммерческой организации.</w:t>
            </w:r>
          </w:p>
          <w:p w14:paraId="622228B7" w14:textId="77777777" w:rsidR="0072607B" w:rsidRPr="00CF7CD7" w:rsidRDefault="0072607B" w:rsidP="0072607B">
            <w:pPr>
              <w:jc w:val="both"/>
              <w:rPr>
                <w:rFonts w:ascii="Calibri" w:hAnsi="Calibri" w:cs="Calibri"/>
                <w:sz w:val="22"/>
                <w:szCs w:val="22"/>
              </w:rPr>
            </w:pPr>
            <w:r w:rsidRPr="00CF7CD7">
              <w:rPr>
                <w:rFonts w:ascii="Calibri" w:hAnsi="Calibri" w:cs="Calibri"/>
                <w:sz w:val="22"/>
                <w:szCs w:val="22"/>
              </w:rPr>
              <w:t>КС РФ указал, что внесение изменений в статью 159 УК РФ не требуется: признанный неконституционным подход не подлежит применению. Судебные решения по делам иных лиц, привлеченных к уголовной ответственности с применением такого подхода, подлежат пересмотру в установленном порядке.</w:t>
            </w:r>
          </w:p>
          <w:p w14:paraId="5380EBFD" w14:textId="13D4D129" w:rsidR="0072607B" w:rsidRPr="0072607B" w:rsidRDefault="0072607B" w:rsidP="0072607B">
            <w:pPr>
              <w:jc w:val="both"/>
              <w:rPr>
                <w:rFonts w:ascii="Calibri" w:hAnsi="Calibri" w:cs="Calibri"/>
                <w:sz w:val="22"/>
                <w:szCs w:val="22"/>
              </w:rPr>
            </w:pPr>
            <w:r w:rsidRPr="00CF7CD7">
              <w:rPr>
                <w:rFonts w:ascii="Calibri" w:hAnsi="Calibri" w:cs="Calibri"/>
                <w:sz w:val="22"/>
                <w:szCs w:val="22"/>
              </w:rPr>
              <w:lastRenderedPageBreak/>
              <w:t xml:space="preserve">Дело самого заявителя пересмотру в связи с постановлением КС РФ не подлежит, поскольку к моменту рассмотрения дела его действия уже были переквалифицированы </w:t>
            </w:r>
            <w:r w:rsidR="004F5746" w:rsidRPr="00CF7CD7">
              <w:rPr>
                <w:rFonts w:ascii="Calibri" w:hAnsi="Calibri" w:cs="Calibri"/>
                <w:sz w:val="22"/>
                <w:szCs w:val="22"/>
              </w:rPr>
              <w:t>ВС</w:t>
            </w:r>
            <w:r w:rsidRPr="00CF7CD7">
              <w:rPr>
                <w:rFonts w:ascii="Calibri" w:hAnsi="Calibri" w:cs="Calibri"/>
                <w:sz w:val="22"/>
                <w:szCs w:val="22"/>
              </w:rPr>
              <w:t xml:space="preserve"> РФ на специальную норму о мошенничестве в сфере предпринимательской деятельности.</w:t>
            </w:r>
          </w:p>
          <w:p w14:paraId="1C8C5A72" w14:textId="77777777" w:rsidR="006E3F9E" w:rsidRPr="002C0E08" w:rsidRDefault="006E3F9E" w:rsidP="0072607B">
            <w:pPr>
              <w:jc w:val="both"/>
              <w:rPr>
                <w:rFonts w:ascii="Calibri" w:hAnsi="Calibri" w:cs="Calibri"/>
                <w:sz w:val="22"/>
                <w:szCs w:val="22"/>
              </w:rPr>
            </w:pPr>
          </w:p>
        </w:tc>
      </w:tr>
    </w:tbl>
    <w:p w14:paraId="3E084D19" w14:textId="77777777" w:rsidR="002C0E08" w:rsidRPr="002C0E08" w:rsidRDefault="002C0E08"/>
    <w:sectPr w:rsidR="002C0E08" w:rsidRPr="002C0E08" w:rsidSect="002C0E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6FE7"/>
    <w:multiLevelType w:val="hybridMultilevel"/>
    <w:tmpl w:val="67BAAD90"/>
    <w:lvl w:ilvl="0" w:tplc="7FD6A390">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EA146E"/>
    <w:multiLevelType w:val="multilevel"/>
    <w:tmpl w:val="047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538C0"/>
    <w:multiLevelType w:val="hybridMultilevel"/>
    <w:tmpl w:val="BDE0D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037671">
    <w:abstractNumId w:val="1"/>
  </w:num>
  <w:num w:numId="2" w16cid:durableId="914555518">
    <w:abstractNumId w:val="2"/>
  </w:num>
  <w:num w:numId="3" w16cid:durableId="93907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08"/>
    <w:rsid w:val="000000E5"/>
    <w:rsid w:val="00047A0E"/>
    <w:rsid w:val="000C733E"/>
    <w:rsid w:val="0012110C"/>
    <w:rsid w:val="00190DFF"/>
    <w:rsid w:val="00191B44"/>
    <w:rsid w:val="001E6AAA"/>
    <w:rsid w:val="002A75F9"/>
    <w:rsid w:val="002C0E08"/>
    <w:rsid w:val="004308D0"/>
    <w:rsid w:val="00481B3A"/>
    <w:rsid w:val="004F5746"/>
    <w:rsid w:val="00506028"/>
    <w:rsid w:val="006414F2"/>
    <w:rsid w:val="0064628D"/>
    <w:rsid w:val="006A751E"/>
    <w:rsid w:val="006E3F9E"/>
    <w:rsid w:val="0072607B"/>
    <w:rsid w:val="00852FF6"/>
    <w:rsid w:val="008561D0"/>
    <w:rsid w:val="008F03F8"/>
    <w:rsid w:val="009F2C53"/>
    <w:rsid w:val="00A36D1A"/>
    <w:rsid w:val="00A73A35"/>
    <w:rsid w:val="00AA477B"/>
    <w:rsid w:val="00B07C20"/>
    <w:rsid w:val="00B14E18"/>
    <w:rsid w:val="00B54953"/>
    <w:rsid w:val="00BC7E2F"/>
    <w:rsid w:val="00C21AD6"/>
    <w:rsid w:val="00C73464"/>
    <w:rsid w:val="00CF7CD7"/>
    <w:rsid w:val="00D06DE1"/>
    <w:rsid w:val="00DB7A20"/>
    <w:rsid w:val="00F4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8772"/>
  <w15:chartTrackingRefBased/>
  <w15:docId w15:val="{EB81311A-D937-47F1-B49F-1ACA8D95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08"/>
  </w:style>
  <w:style w:type="paragraph" w:styleId="1">
    <w:name w:val="heading 1"/>
    <w:basedOn w:val="a"/>
    <w:next w:val="a"/>
    <w:link w:val="10"/>
    <w:uiPriority w:val="9"/>
    <w:qFormat/>
    <w:rsid w:val="002C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0E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0E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0E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0E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0E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0E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0E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E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0E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0E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0E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0E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0E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0E0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0E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0E08"/>
    <w:rPr>
      <w:rFonts w:eastAsiaTheme="majorEastAsia" w:cstheme="majorBidi"/>
      <w:color w:val="272727" w:themeColor="text1" w:themeTint="D8"/>
    </w:rPr>
  </w:style>
  <w:style w:type="paragraph" w:styleId="a3">
    <w:name w:val="Title"/>
    <w:basedOn w:val="a"/>
    <w:next w:val="a"/>
    <w:link w:val="a4"/>
    <w:uiPriority w:val="10"/>
    <w:qFormat/>
    <w:rsid w:val="002C0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E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0E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E08"/>
    <w:pPr>
      <w:spacing w:before="160"/>
      <w:jc w:val="center"/>
    </w:pPr>
    <w:rPr>
      <w:i/>
      <w:iCs/>
      <w:color w:val="404040" w:themeColor="text1" w:themeTint="BF"/>
    </w:rPr>
  </w:style>
  <w:style w:type="character" w:customStyle="1" w:styleId="22">
    <w:name w:val="Цитата 2 Знак"/>
    <w:basedOn w:val="a0"/>
    <w:link w:val="21"/>
    <w:uiPriority w:val="29"/>
    <w:rsid w:val="002C0E08"/>
    <w:rPr>
      <w:i/>
      <w:iCs/>
      <w:color w:val="404040" w:themeColor="text1" w:themeTint="BF"/>
    </w:rPr>
  </w:style>
  <w:style w:type="paragraph" w:styleId="a7">
    <w:name w:val="List Paragraph"/>
    <w:basedOn w:val="a"/>
    <w:uiPriority w:val="34"/>
    <w:qFormat/>
    <w:rsid w:val="002C0E08"/>
    <w:pPr>
      <w:ind w:left="720"/>
      <w:contextualSpacing/>
    </w:pPr>
  </w:style>
  <w:style w:type="character" w:styleId="a8">
    <w:name w:val="Intense Emphasis"/>
    <w:basedOn w:val="a0"/>
    <w:uiPriority w:val="21"/>
    <w:qFormat/>
    <w:rsid w:val="002C0E08"/>
    <w:rPr>
      <w:i/>
      <w:iCs/>
      <w:color w:val="0F4761" w:themeColor="accent1" w:themeShade="BF"/>
    </w:rPr>
  </w:style>
  <w:style w:type="paragraph" w:styleId="a9">
    <w:name w:val="Intense Quote"/>
    <w:basedOn w:val="a"/>
    <w:next w:val="a"/>
    <w:link w:val="aa"/>
    <w:uiPriority w:val="30"/>
    <w:qFormat/>
    <w:rsid w:val="002C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0E08"/>
    <w:rPr>
      <w:i/>
      <w:iCs/>
      <w:color w:val="0F4761" w:themeColor="accent1" w:themeShade="BF"/>
    </w:rPr>
  </w:style>
  <w:style w:type="character" w:styleId="ab">
    <w:name w:val="Intense Reference"/>
    <w:basedOn w:val="a0"/>
    <w:uiPriority w:val="32"/>
    <w:qFormat/>
    <w:rsid w:val="002C0E08"/>
    <w:rPr>
      <w:b/>
      <w:bCs/>
      <w:smallCaps/>
      <w:color w:val="0F4761" w:themeColor="accent1" w:themeShade="BF"/>
      <w:spacing w:val="5"/>
    </w:rPr>
  </w:style>
  <w:style w:type="table" w:styleId="ac">
    <w:name w:val="Table Grid"/>
    <w:basedOn w:val="a1"/>
    <w:uiPriority w:val="39"/>
    <w:rsid w:val="002C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C0E08"/>
    <w:rPr>
      <w:color w:val="467886" w:themeColor="hyperlink"/>
      <w:u w:val="single"/>
    </w:rPr>
  </w:style>
  <w:style w:type="paragraph" w:styleId="ae">
    <w:name w:val="Normal (Web)"/>
    <w:basedOn w:val="a"/>
    <w:uiPriority w:val="99"/>
    <w:unhideWhenUsed/>
    <w:rsid w:val="002C0E0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Unresolved Mention"/>
    <w:basedOn w:val="a0"/>
    <w:uiPriority w:val="99"/>
    <w:semiHidden/>
    <w:unhideWhenUsed/>
    <w:rsid w:val="002C0E08"/>
    <w:rPr>
      <w:color w:val="605E5C"/>
      <w:shd w:val="clear" w:color="auto" w:fill="E1DFDD"/>
    </w:rPr>
  </w:style>
  <w:style w:type="paragraph" w:customStyle="1" w:styleId="isselectedend">
    <w:name w:val="isselectedend"/>
    <w:basedOn w:val="a"/>
    <w:rsid w:val="00B549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dq2pgselectionanchorcontainer">
    <w:name w:val="pdq2pg_selectionanchorcontainer"/>
    <w:basedOn w:val="a"/>
    <w:rsid w:val="00B549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DB7A20"/>
    <w:rPr>
      <w:b/>
      <w:bCs/>
    </w:rPr>
  </w:style>
  <w:style w:type="character" w:styleId="af1">
    <w:name w:val="FollowedHyperlink"/>
    <w:basedOn w:val="a0"/>
    <w:uiPriority w:val="99"/>
    <w:semiHidden/>
    <w:unhideWhenUsed/>
    <w:rsid w:val="00CF7C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636">
      <w:bodyDiv w:val="1"/>
      <w:marLeft w:val="0"/>
      <w:marRight w:val="0"/>
      <w:marTop w:val="0"/>
      <w:marBottom w:val="0"/>
      <w:divBdr>
        <w:top w:val="none" w:sz="0" w:space="0" w:color="auto"/>
        <w:left w:val="none" w:sz="0" w:space="0" w:color="auto"/>
        <w:bottom w:val="none" w:sz="0" w:space="0" w:color="auto"/>
        <w:right w:val="none" w:sz="0" w:space="0" w:color="auto"/>
      </w:divBdr>
    </w:div>
    <w:div w:id="94790811">
      <w:bodyDiv w:val="1"/>
      <w:marLeft w:val="0"/>
      <w:marRight w:val="0"/>
      <w:marTop w:val="0"/>
      <w:marBottom w:val="0"/>
      <w:divBdr>
        <w:top w:val="none" w:sz="0" w:space="0" w:color="auto"/>
        <w:left w:val="none" w:sz="0" w:space="0" w:color="auto"/>
        <w:bottom w:val="none" w:sz="0" w:space="0" w:color="auto"/>
        <w:right w:val="none" w:sz="0" w:space="0" w:color="auto"/>
      </w:divBdr>
    </w:div>
    <w:div w:id="145975034">
      <w:bodyDiv w:val="1"/>
      <w:marLeft w:val="0"/>
      <w:marRight w:val="0"/>
      <w:marTop w:val="0"/>
      <w:marBottom w:val="0"/>
      <w:divBdr>
        <w:top w:val="none" w:sz="0" w:space="0" w:color="auto"/>
        <w:left w:val="none" w:sz="0" w:space="0" w:color="auto"/>
        <w:bottom w:val="none" w:sz="0" w:space="0" w:color="auto"/>
        <w:right w:val="none" w:sz="0" w:space="0" w:color="auto"/>
      </w:divBdr>
    </w:div>
    <w:div w:id="156238824">
      <w:bodyDiv w:val="1"/>
      <w:marLeft w:val="0"/>
      <w:marRight w:val="0"/>
      <w:marTop w:val="0"/>
      <w:marBottom w:val="0"/>
      <w:divBdr>
        <w:top w:val="none" w:sz="0" w:space="0" w:color="auto"/>
        <w:left w:val="none" w:sz="0" w:space="0" w:color="auto"/>
        <w:bottom w:val="none" w:sz="0" w:space="0" w:color="auto"/>
        <w:right w:val="none" w:sz="0" w:space="0" w:color="auto"/>
      </w:divBdr>
    </w:div>
    <w:div w:id="206258497">
      <w:bodyDiv w:val="1"/>
      <w:marLeft w:val="0"/>
      <w:marRight w:val="0"/>
      <w:marTop w:val="0"/>
      <w:marBottom w:val="0"/>
      <w:divBdr>
        <w:top w:val="none" w:sz="0" w:space="0" w:color="auto"/>
        <w:left w:val="none" w:sz="0" w:space="0" w:color="auto"/>
        <w:bottom w:val="none" w:sz="0" w:space="0" w:color="auto"/>
        <w:right w:val="none" w:sz="0" w:space="0" w:color="auto"/>
      </w:divBdr>
    </w:div>
    <w:div w:id="384715440">
      <w:bodyDiv w:val="1"/>
      <w:marLeft w:val="0"/>
      <w:marRight w:val="0"/>
      <w:marTop w:val="0"/>
      <w:marBottom w:val="0"/>
      <w:divBdr>
        <w:top w:val="none" w:sz="0" w:space="0" w:color="auto"/>
        <w:left w:val="none" w:sz="0" w:space="0" w:color="auto"/>
        <w:bottom w:val="none" w:sz="0" w:space="0" w:color="auto"/>
        <w:right w:val="none" w:sz="0" w:space="0" w:color="auto"/>
      </w:divBdr>
    </w:div>
    <w:div w:id="448011430">
      <w:bodyDiv w:val="1"/>
      <w:marLeft w:val="0"/>
      <w:marRight w:val="0"/>
      <w:marTop w:val="0"/>
      <w:marBottom w:val="0"/>
      <w:divBdr>
        <w:top w:val="none" w:sz="0" w:space="0" w:color="auto"/>
        <w:left w:val="none" w:sz="0" w:space="0" w:color="auto"/>
        <w:bottom w:val="none" w:sz="0" w:space="0" w:color="auto"/>
        <w:right w:val="none" w:sz="0" w:space="0" w:color="auto"/>
      </w:divBdr>
    </w:div>
    <w:div w:id="451243935">
      <w:bodyDiv w:val="1"/>
      <w:marLeft w:val="0"/>
      <w:marRight w:val="0"/>
      <w:marTop w:val="0"/>
      <w:marBottom w:val="0"/>
      <w:divBdr>
        <w:top w:val="none" w:sz="0" w:space="0" w:color="auto"/>
        <w:left w:val="none" w:sz="0" w:space="0" w:color="auto"/>
        <w:bottom w:val="none" w:sz="0" w:space="0" w:color="auto"/>
        <w:right w:val="none" w:sz="0" w:space="0" w:color="auto"/>
      </w:divBdr>
    </w:div>
    <w:div w:id="537619810">
      <w:bodyDiv w:val="1"/>
      <w:marLeft w:val="0"/>
      <w:marRight w:val="0"/>
      <w:marTop w:val="0"/>
      <w:marBottom w:val="0"/>
      <w:divBdr>
        <w:top w:val="none" w:sz="0" w:space="0" w:color="auto"/>
        <w:left w:val="none" w:sz="0" w:space="0" w:color="auto"/>
        <w:bottom w:val="none" w:sz="0" w:space="0" w:color="auto"/>
        <w:right w:val="none" w:sz="0" w:space="0" w:color="auto"/>
      </w:divBdr>
    </w:div>
    <w:div w:id="572933670">
      <w:bodyDiv w:val="1"/>
      <w:marLeft w:val="0"/>
      <w:marRight w:val="0"/>
      <w:marTop w:val="0"/>
      <w:marBottom w:val="0"/>
      <w:divBdr>
        <w:top w:val="none" w:sz="0" w:space="0" w:color="auto"/>
        <w:left w:val="none" w:sz="0" w:space="0" w:color="auto"/>
        <w:bottom w:val="none" w:sz="0" w:space="0" w:color="auto"/>
        <w:right w:val="none" w:sz="0" w:space="0" w:color="auto"/>
      </w:divBdr>
    </w:div>
    <w:div w:id="574051004">
      <w:bodyDiv w:val="1"/>
      <w:marLeft w:val="0"/>
      <w:marRight w:val="0"/>
      <w:marTop w:val="0"/>
      <w:marBottom w:val="0"/>
      <w:divBdr>
        <w:top w:val="none" w:sz="0" w:space="0" w:color="auto"/>
        <w:left w:val="none" w:sz="0" w:space="0" w:color="auto"/>
        <w:bottom w:val="none" w:sz="0" w:space="0" w:color="auto"/>
        <w:right w:val="none" w:sz="0" w:space="0" w:color="auto"/>
      </w:divBdr>
    </w:div>
    <w:div w:id="672949410">
      <w:bodyDiv w:val="1"/>
      <w:marLeft w:val="0"/>
      <w:marRight w:val="0"/>
      <w:marTop w:val="0"/>
      <w:marBottom w:val="0"/>
      <w:divBdr>
        <w:top w:val="none" w:sz="0" w:space="0" w:color="auto"/>
        <w:left w:val="none" w:sz="0" w:space="0" w:color="auto"/>
        <w:bottom w:val="none" w:sz="0" w:space="0" w:color="auto"/>
        <w:right w:val="none" w:sz="0" w:space="0" w:color="auto"/>
      </w:divBdr>
      <w:divsChild>
        <w:div w:id="1329358606">
          <w:marLeft w:val="0"/>
          <w:marRight w:val="0"/>
          <w:marTop w:val="0"/>
          <w:marBottom w:val="0"/>
          <w:divBdr>
            <w:top w:val="none" w:sz="0" w:space="0" w:color="auto"/>
            <w:left w:val="none" w:sz="0" w:space="0" w:color="auto"/>
            <w:bottom w:val="none" w:sz="0" w:space="0" w:color="auto"/>
            <w:right w:val="none" w:sz="0" w:space="0" w:color="auto"/>
          </w:divBdr>
          <w:divsChild>
            <w:div w:id="1342123467">
              <w:marLeft w:val="0"/>
              <w:marRight w:val="0"/>
              <w:marTop w:val="0"/>
              <w:marBottom w:val="0"/>
              <w:divBdr>
                <w:top w:val="none" w:sz="0" w:space="0" w:color="auto"/>
                <w:left w:val="none" w:sz="0" w:space="0" w:color="auto"/>
                <w:bottom w:val="none" w:sz="0" w:space="0" w:color="auto"/>
                <w:right w:val="none" w:sz="0" w:space="0" w:color="auto"/>
              </w:divBdr>
              <w:divsChild>
                <w:div w:id="181552445">
                  <w:marLeft w:val="0"/>
                  <w:marRight w:val="0"/>
                  <w:marTop w:val="0"/>
                  <w:marBottom w:val="0"/>
                  <w:divBdr>
                    <w:top w:val="none" w:sz="0" w:space="0" w:color="auto"/>
                    <w:left w:val="none" w:sz="0" w:space="0" w:color="auto"/>
                    <w:bottom w:val="none" w:sz="0" w:space="0" w:color="auto"/>
                    <w:right w:val="none" w:sz="0" w:space="0" w:color="auto"/>
                  </w:divBdr>
                  <w:divsChild>
                    <w:div w:id="469713548">
                      <w:marLeft w:val="0"/>
                      <w:marRight w:val="0"/>
                      <w:marTop w:val="0"/>
                      <w:marBottom w:val="0"/>
                      <w:divBdr>
                        <w:top w:val="none" w:sz="0" w:space="0" w:color="auto"/>
                        <w:left w:val="none" w:sz="0" w:space="0" w:color="auto"/>
                        <w:bottom w:val="none" w:sz="0" w:space="0" w:color="auto"/>
                        <w:right w:val="none" w:sz="0" w:space="0" w:color="auto"/>
                      </w:divBdr>
                      <w:divsChild>
                        <w:div w:id="465205304">
                          <w:marLeft w:val="0"/>
                          <w:marRight w:val="0"/>
                          <w:marTop w:val="0"/>
                          <w:marBottom w:val="0"/>
                          <w:divBdr>
                            <w:top w:val="none" w:sz="0" w:space="0" w:color="auto"/>
                            <w:left w:val="none" w:sz="0" w:space="0" w:color="auto"/>
                            <w:bottom w:val="none" w:sz="0" w:space="0" w:color="auto"/>
                            <w:right w:val="none" w:sz="0" w:space="0" w:color="auto"/>
                          </w:divBdr>
                          <w:divsChild>
                            <w:div w:id="278802242">
                              <w:marLeft w:val="0"/>
                              <w:marRight w:val="0"/>
                              <w:marTop w:val="0"/>
                              <w:marBottom w:val="0"/>
                              <w:divBdr>
                                <w:top w:val="none" w:sz="0" w:space="0" w:color="auto"/>
                                <w:left w:val="none" w:sz="0" w:space="0" w:color="auto"/>
                                <w:bottom w:val="none" w:sz="0" w:space="0" w:color="auto"/>
                                <w:right w:val="none" w:sz="0" w:space="0" w:color="auto"/>
                              </w:divBdr>
                              <w:divsChild>
                                <w:div w:id="1910842658">
                                  <w:marLeft w:val="0"/>
                                  <w:marRight w:val="0"/>
                                  <w:marTop w:val="0"/>
                                  <w:marBottom w:val="0"/>
                                  <w:divBdr>
                                    <w:top w:val="none" w:sz="0" w:space="0" w:color="auto"/>
                                    <w:left w:val="none" w:sz="0" w:space="0" w:color="auto"/>
                                    <w:bottom w:val="none" w:sz="0" w:space="0" w:color="auto"/>
                                    <w:right w:val="none" w:sz="0" w:space="0" w:color="auto"/>
                                  </w:divBdr>
                                  <w:divsChild>
                                    <w:div w:id="19599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79273">
      <w:bodyDiv w:val="1"/>
      <w:marLeft w:val="0"/>
      <w:marRight w:val="0"/>
      <w:marTop w:val="0"/>
      <w:marBottom w:val="0"/>
      <w:divBdr>
        <w:top w:val="none" w:sz="0" w:space="0" w:color="auto"/>
        <w:left w:val="none" w:sz="0" w:space="0" w:color="auto"/>
        <w:bottom w:val="none" w:sz="0" w:space="0" w:color="auto"/>
        <w:right w:val="none" w:sz="0" w:space="0" w:color="auto"/>
      </w:divBdr>
    </w:div>
    <w:div w:id="867177745">
      <w:bodyDiv w:val="1"/>
      <w:marLeft w:val="0"/>
      <w:marRight w:val="0"/>
      <w:marTop w:val="0"/>
      <w:marBottom w:val="0"/>
      <w:divBdr>
        <w:top w:val="none" w:sz="0" w:space="0" w:color="auto"/>
        <w:left w:val="none" w:sz="0" w:space="0" w:color="auto"/>
        <w:bottom w:val="none" w:sz="0" w:space="0" w:color="auto"/>
        <w:right w:val="none" w:sz="0" w:space="0" w:color="auto"/>
      </w:divBdr>
      <w:divsChild>
        <w:div w:id="1149439315">
          <w:marLeft w:val="0"/>
          <w:marRight w:val="0"/>
          <w:marTop w:val="0"/>
          <w:marBottom w:val="0"/>
          <w:divBdr>
            <w:top w:val="none" w:sz="0" w:space="0" w:color="auto"/>
            <w:left w:val="none" w:sz="0" w:space="0" w:color="auto"/>
            <w:bottom w:val="none" w:sz="0" w:space="0" w:color="auto"/>
            <w:right w:val="none" w:sz="0" w:space="0" w:color="auto"/>
          </w:divBdr>
          <w:divsChild>
            <w:div w:id="152650381">
              <w:marLeft w:val="0"/>
              <w:marRight w:val="0"/>
              <w:marTop w:val="0"/>
              <w:marBottom w:val="0"/>
              <w:divBdr>
                <w:top w:val="none" w:sz="0" w:space="0" w:color="auto"/>
                <w:left w:val="none" w:sz="0" w:space="0" w:color="auto"/>
                <w:bottom w:val="none" w:sz="0" w:space="0" w:color="auto"/>
                <w:right w:val="none" w:sz="0" w:space="0" w:color="auto"/>
              </w:divBdr>
              <w:divsChild>
                <w:div w:id="357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2784">
      <w:bodyDiv w:val="1"/>
      <w:marLeft w:val="0"/>
      <w:marRight w:val="0"/>
      <w:marTop w:val="0"/>
      <w:marBottom w:val="0"/>
      <w:divBdr>
        <w:top w:val="none" w:sz="0" w:space="0" w:color="auto"/>
        <w:left w:val="none" w:sz="0" w:space="0" w:color="auto"/>
        <w:bottom w:val="none" w:sz="0" w:space="0" w:color="auto"/>
        <w:right w:val="none" w:sz="0" w:space="0" w:color="auto"/>
      </w:divBdr>
    </w:div>
    <w:div w:id="1027369764">
      <w:bodyDiv w:val="1"/>
      <w:marLeft w:val="0"/>
      <w:marRight w:val="0"/>
      <w:marTop w:val="0"/>
      <w:marBottom w:val="0"/>
      <w:divBdr>
        <w:top w:val="none" w:sz="0" w:space="0" w:color="auto"/>
        <w:left w:val="none" w:sz="0" w:space="0" w:color="auto"/>
        <w:bottom w:val="none" w:sz="0" w:space="0" w:color="auto"/>
        <w:right w:val="none" w:sz="0" w:space="0" w:color="auto"/>
      </w:divBdr>
    </w:div>
    <w:div w:id="1123813826">
      <w:bodyDiv w:val="1"/>
      <w:marLeft w:val="0"/>
      <w:marRight w:val="0"/>
      <w:marTop w:val="0"/>
      <w:marBottom w:val="0"/>
      <w:divBdr>
        <w:top w:val="none" w:sz="0" w:space="0" w:color="auto"/>
        <w:left w:val="none" w:sz="0" w:space="0" w:color="auto"/>
        <w:bottom w:val="none" w:sz="0" w:space="0" w:color="auto"/>
        <w:right w:val="none" w:sz="0" w:space="0" w:color="auto"/>
      </w:divBdr>
    </w:div>
    <w:div w:id="1235899317">
      <w:bodyDiv w:val="1"/>
      <w:marLeft w:val="0"/>
      <w:marRight w:val="0"/>
      <w:marTop w:val="0"/>
      <w:marBottom w:val="0"/>
      <w:divBdr>
        <w:top w:val="none" w:sz="0" w:space="0" w:color="auto"/>
        <w:left w:val="none" w:sz="0" w:space="0" w:color="auto"/>
        <w:bottom w:val="none" w:sz="0" w:space="0" w:color="auto"/>
        <w:right w:val="none" w:sz="0" w:space="0" w:color="auto"/>
      </w:divBdr>
    </w:div>
    <w:div w:id="1249314259">
      <w:bodyDiv w:val="1"/>
      <w:marLeft w:val="0"/>
      <w:marRight w:val="0"/>
      <w:marTop w:val="0"/>
      <w:marBottom w:val="0"/>
      <w:divBdr>
        <w:top w:val="none" w:sz="0" w:space="0" w:color="auto"/>
        <w:left w:val="none" w:sz="0" w:space="0" w:color="auto"/>
        <w:bottom w:val="none" w:sz="0" w:space="0" w:color="auto"/>
        <w:right w:val="none" w:sz="0" w:space="0" w:color="auto"/>
      </w:divBdr>
    </w:div>
    <w:div w:id="1293054333">
      <w:bodyDiv w:val="1"/>
      <w:marLeft w:val="0"/>
      <w:marRight w:val="0"/>
      <w:marTop w:val="0"/>
      <w:marBottom w:val="0"/>
      <w:divBdr>
        <w:top w:val="none" w:sz="0" w:space="0" w:color="auto"/>
        <w:left w:val="none" w:sz="0" w:space="0" w:color="auto"/>
        <w:bottom w:val="none" w:sz="0" w:space="0" w:color="auto"/>
        <w:right w:val="none" w:sz="0" w:space="0" w:color="auto"/>
      </w:divBdr>
    </w:div>
    <w:div w:id="1403259305">
      <w:bodyDiv w:val="1"/>
      <w:marLeft w:val="0"/>
      <w:marRight w:val="0"/>
      <w:marTop w:val="0"/>
      <w:marBottom w:val="0"/>
      <w:divBdr>
        <w:top w:val="none" w:sz="0" w:space="0" w:color="auto"/>
        <w:left w:val="none" w:sz="0" w:space="0" w:color="auto"/>
        <w:bottom w:val="none" w:sz="0" w:space="0" w:color="auto"/>
        <w:right w:val="none" w:sz="0" w:space="0" w:color="auto"/>
      </w:divBdr>
    </w:div>
    <w:div w:id="1558394550">
      <w:bodyDiv w:val="1"/>
      <w:marLeft w:val="0"/>
      <w:marRight w:val="0"/>
      <w:marTop w:val="0"/>
      <w:marBottom w:val="0"/>
      <w:divBdr>
        <w:top w:val="none" w:sz="0" w:space="0" w:color="auto"/>
        <w:left w:val="none" w:sz="0" w:space="0" w:color="auto"/>
        <w:bottom w:val="none" w:sz="0" w:space="0" w:color="auto"/>
        <w:right w:val="none" w:sz="0" w:space="0" w:color="auto"/>
      </w:divBdr>
    </w:div>
    <w:div w:id="1876648843">
      <w:bodyDiv w:val="1"/>
      <w:marLeft w:val="0"/>
      <w:marRight w:val="0"/>
      <w:marTop w:val="0"/>
      <w:marBottom w:val="0"/>
      <w:divBdr>
        <w:top w:val="none" w:sz="0" w:space="0" w:color="auto"/>
        <w:left w:val="none" w:sz="0" w:space="0" w:color="auto"/>
        <w:bottom w:val="none" w:sz="0" w:space="0" w:color="auto"/>
        <w:right w:val="none" w:sz="0" w:space="0" w:color="auto"/>
      </w:divBdr>
    </w:div>
    <w:div w:id="1896619801">
      <w:bodyDiv w:val="1"/>
      <w:marLeft w:val="0"/>
      <w:marRight w:val="0"/>
      <w:marTop w:val="0"/>
      <w:marBottom w:val="0"/>
      <w:divBdr>
        <w:top w:val="none" w:sz="0" w:space="0" w:color="auto"/>
        <w:left w:val="none" w:sz="0" w:space="0" w:color="auto"/>
        <w:bottom w:val="none" w:sz="0" w:space="0" w:color="auto"/>
        <w:right w:val="none" w:sz="0" w:space="0" w:color="auto"/>
      </w:divBdr>
    </w:div>
    <w:div w:id="1937640568">
      <w:bodyDiv w:val="1"/>
      <w:marLeft w:val="0"/>
      <w:marRight w:val="0"/>
      <w:marTop w:val="0"/>
      <w:marBottom w:val="0"/>
      <w:divBdr>
        <w:top w:val="none" w:sz="0" w:space="0" w:color="auto"/>
        <w:left w:val="none" w:sz="0" w:space="0" w:color="auto"/>
        <w:bottom w:val="none" w:sz="0" w:space="0" w:color="auto"/>
        <w:right w:val="none" w:sz="0" w:space="0" w:color="auto"/>
      </w:divBdr>
    </w:div>
    <w:div w:id="1940797980">
      <w:bodyDiv w:val="1"/>
      <w:marLeft w:val="0"/>
      <w:marRight w:val="0"/>
      <w:marTop w:val="0"/>
      <w:marBottom w:val="0"/>
      <w:divBdr>
        <w:top w:val="none" w:sz="0" w:space="0" w:color="auto"/>
        <w:left w:val="none" w:sz="0" w:space="0" w:color="auto"/>
        <w:bottom w:val="none" w:sz="0" w:space="0" w:color="auto"/>
        <w:right w:val="none" w:sz="0" w:space="0" w:color="auto"/>
      </w:divBdr>
    </w:div>
    <w:div w:id="1968269331">
      <w:bodyDiv w:val="1"/>
      <w:marLeft w:val="0"/>
      <w:marRight w:val="0"/>
      <w:marTop w:val="0"/>
      <w:marBottom w:val="0"/>
      <w:divBdr>
        <w:top w:val="none" w:sz="0" w:space="0" w:color="auto"/>
        <w:left w:val="none" w:sz="0" w:space="0" w:color="auto"/>
        <w:bottom w:val="none" w:sz="0" w:space="0" w:color="auto"/>
        <w:right w:val="none" w:sz="0" w:space="0" w:color="auto"/>
      </w:divBdr>
    </w:div>
    <w:div w:id="1970016105">
      <w:bodyDiv w:val="1"/>
      <w:marLeft w:val="0"/>
      <w:marRight w:val="0"/>
      <w:marTop w:val="0"/>
      <w:marBottom w:val="0"/>
      <w:divBdr>
        <w:top w:val="none" w:sz="0" w:space="0" w:color="auto"/>
        <w:left w:val="none" w:sz="0" w:space="0" w:color="auto"/>
        <w:bottom w:val="none" w:sz="0" w:space="0" w:color="auto"/>
        <w:right w:val="none" w:sz="0" w:space="0" w:color="auto"/>
      </w:divBdr>
    </w:div>
    <w:div w:id="20583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rf.ru/doc/KSRFDecision912957.pdf" TargetMode="External"/><Relationship Id="rId13" Type="http://schemas.openxmlformats.org/officeDocument/2006/relationships/hyperlink" Target="https://www.ksrf.ru/doc/KSRFDecision91711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srf.ru/doc/KSRFDecision914721.pdf" TargetMode="External"/><Relationship Id="rId12" Type="http://schemas.openxmlformats.org/officeDocument/2006/relationships/hyperlink" Target="https://www.ksrf.ru/doc/KSRFDecision91773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srf.ru/doc/KSRFDecision920091.pdf" TargetMode="External"/><Relationship Id="rId1" Type="http://schemas.openxmlformats.org/officeDocument/2006/relationships/numbering" Target="numbering.xml"/><Relationship Id="rId6" Type="http://schemas.openxmlformats.org/officeDocument/2006/relationships/hyperlink" Target="https://www.ksrf.ru/doc/KSRFDecision912813.pdf" TargetMode="External"/><Relationship Id="rId11" Type="http://schemas.openxmlformats.org/officeDocument/2006/relationships/hyperlink" Target="https://www.ksrf.ru/doc/KSRFDecision918711.pdf" TargetMode="External"/><Relationship Id="rId5" Type="http://schemas.openxmlformats.org/officeDocument/2006/relationships/hyperlink" Target="https://www.ksrf.ru/doc/KSRFDecision912823.pdf" TargetMode="External"/><Relationship Id="rId15" Type="http://schemas.openxmlformats.org/officeDocument/2006/relationships/hyperlink" Target="https://www.ksrf.ru/doc/KSRFDecision918758.pdf" TargetMode="External"/><Relationship Id="rId10" Type="http://schemas.openxmlformats.org/officeDocument/2006/relationships/hyperlink" Target="https://www.ksrf.ru/doc/KSRFDecision914677.pdf" TargetMode="External"/><Relationship Id="rId4" Type="http://schemas.openxmlformats.org/officeDocument/2006/relationships/webSettings" Target="webSettings.xml"/><Relationship Id="rId9" Type="http://schemas.openxmlformats.org/officeDocument/2006/relationships/hyperlink" Target="https://www.ksrf.ru/doc/KSRFDecision910437.pdf" TargetMode="External"/><Relationship Id="rId14" Type="http://schemas.openxmlformats.org/officeDocument/2006/relationships/hyperlink" Target="https://www.ksrf.ru/doc/KSRFDecision92077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4373</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dc:creator>
  <cp:keywords/>
  <dc:description/>
  <cp:lastModifiedBy>Natalie G</cp:lastModifiedBy>
  <cp:revision>21</cp:revision>
  <dcterms:created xsi:type="dcterms:W3CDTF">2026-07-05T13:58:00Z</dcterms:created>
  <dcterms:modified xsi:type="dcterms:W3CDTF">2026-07-08T14:41:00Z</dcterms:modified>
</cp:coreProperties>
</file>