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1F0F" w14:textId="77777777" w:rsidR="00226605" w:rsidRPr="00CB3E44" w:rsidRDefault="00226605" w:rsidP="002266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5015231"/>
      <w:r w:rsidRPr="00CB3E44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79345C96" w14:textId="77777777" w:rsidR="00226605" w:rsidRPr="00CB3E44" w:rsidRDefault="00226605" w:rsidP="002266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E44">
        <w:rPr>
          <w:rFonts w:ascii="Times New Roman" w:hAnsi="Times New Roman" w:cs="Times New Roman"/>
          <w:b/>
          <w:bCs/>
          <w:sz w:val="32"/>
          <w:szCs w:val="32"/>
        </w:rPr>
        <w:t>по предотвращению и урегулированию конфликта интересов</w:t>
      </w:r>
    </w:p>
    <w:p w14:paraId="68D0D409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1D999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32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14:paraId="3319698B" w14:textId="756688A1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141531"/>
      <w:r w:rsidRPr="00D95C32">
        <w:rPr>
          <w:rFonts w:ascii="Times New Roman" w:hAnsi="Times New Roman" w:cs="Times New Roman"/>
          <w:sz w:val="28"/>
          <w:szCs w:val="28"/>
        </w:rPr>
        <w:t xml:space="preserve">1.1. Настоящее положение по предотвращению и урегулированию конфликта интересов организации (далее </w:t>
      </w:r>
      <w:r w:rsidR="007B6848">
        <w:rPr>
          <w:rFonts w:ascii="Times New Roman" w:hAnsi="Times New Roman" w:cs="Times New Roman"/>
          <w:sz w:val="28"/>
          <w:szCs w:val="28"/>
        </w:rPr>
        <w:t>–</w:t>
      </w:r>
      <w:r w:rsidRPr="00D95C32">
        <w:rPr>
          <w:rFonts w:ascii="Times New Roman" w:hAnsi="Times New Roman" w:cs="Times New Roman"/>
          <w:sz w:val="28"/>
          <w:szCs w:val="28"/>
        </w:rPr>
        <w:t xml:space="preserve"> Положение), разработанное в соответствии с Федеральным </w:t>
      </w:r>
      <w:r w:rsidRPr="00226605">
        <w:rPr>
          <w:rFonts w:ascii="Times New Roman" w:hAnsi="Times New Roman" w:cs="Times New Roman"/>
          <w:sz w:val="28"/>
          <w:szCs w:val="28"/>
        </w:rPr>
        <w:t>законом</w:t>
      </w:r>
      <w:r w:rsidRPr="00D95C32">
        <w:rPr>
          <w:rFonts w:ascii="Times New Roman" w:hAnsi="Times New Roman" w:cs="Times New Roman"/>
          <w:sz w:val="28"/>
          <w:szCs w:val="28"/>
        </w:rPr>
        <w:t xml:space="preserve"> от 25</w:t>
      </w:r>
      <w:r w:rsidR="007B6848">
        <w:rPr>
          <w:rFonts w:ascii="Times New Roman" w:hAnsi="Times New Roman" w:cs="Times New Roman"/>
          <w:sz w:val="28"/>
          <w:szCs w:val="28"/>
        </w:rPr>
        <w:t xml:space="preserve"> декабря </w:t>
      </w:r>
      <w:r w:rsidRPr="00D95C32">
        <w:rPr>
          <w:rFonts w:ascii="Times New Roman" w:hAnsi="Times New Roman" w:cs="Times New Roman"/>
          <w:sz w:val="28"/>
          <w:szCs w:val="28"/>
        </w:rPr>
        <w:t>2008</w:t>
      </w:r>
      <w:r w:rsidR="007B6848">
        <w:rPr>
          <w:rFonts w:ascii="Times New Roman" w:hAnsi="Times New Roman" w:cs="Times New Roman"/>
          <w:sz w:val="28"/>
          <w:szCs w:val="28"/>
        </w:rPr>
        <w:t> года</w:t>
      </w:r>
      <w:r w:rsidRPr="00D95C32">
        <w:rPr>
          <w:rFonts w:ascii="Times New Roman" w:hAnsi="Times New Roman" w:cs="Times New Roman"/>
          <w:sz w:val="28"/>
          <w:szCs w:val="28"/>
        </w:rPr>
        <w:t xml:space="preserve"> №</w:t>
      </w:r>
      <w:r w:rsidR="007B6848">
        <w:rPr>
          <w:rFonts w:ascii="Times New Roman" w:hAnsi="Times New Roman" w:cs="Times New Roman"/>
          <w:sz w:val="28"/>
          <w:szCs w:val="28"/>
        </w:rPr>
        <w:t> </w:t>
      </w:r>
      <w:r w:rsidRPr="00D95C32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bookmarkEnd w:id="1"/>
      <w:r w:rsidRPr="00D95C32">
        <w:rPr>
          <w:rFonts w:ascii="Times New Roman" w:hAnsi="Times New Roman" w:cs="Times New Roman"/>
          <w:sz w:val="28"/>
          <w:szCs w:val="28"/>
        </w:rPr>
        <w:t xml:space="preserve">иными федеральными законами и нормативными правовыми актами Российской Федерации, Кодексом этики и служебного поведения работника организации (далее – Организация), Антикоррупционной </w:t>
      </w:r>
      <w:r w:rsidRPr="00CB3E44">
        <w:rPr>
          <w:rFonts w:ascii="Times New Roman" w:hAnsi="Times New Roman" w:cs="Times New Roman"/>
          <w:sz w:val="28"/>
          <w:szCs w:val="28"/>
        </w:rPr>
        <w:t>политикой</w:t>
      </w:r>
      <w:r w:rsidRPr="00D95C32">
        <w:rPr>
          <w:rFonts w:ascii="Times New Roman" w:hAnsi="Times New Roman" w:cs="Times New Roman"/>
          <w:sz w:val="28"/>
          <w:szCs w:val="28"/>
        </w:rPr>
        <w:t xml:space="preserve"> Организации и иными локальными актами Организации, определяет порядок выявления и урегулирования конфликта интересов, возникающего у работников Организации в ходе исполнения ими трудовых обязанностей.</w:t>
      </w:r>
    </w:p>
    <w:p w14:paraId="70F2DAD3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1.2. Положение устанавливает круг лиц, заинтересованных в совершении тех или иных действий, в том числе сделок, с другими организациями или гражданами.</w:t>
      </w:r>
    </w:p>
    <w:p w14:paraId="2FC1CEFC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Под заинтересованными лицами в Положении понимаются члены семьи работника, а также физические лица или организации, с которыми работник и(или) члены семьи работника связаны какими-либо привилегированными отношениями, включая имущественные, корпоративные, договорные, родственные или иные близкие отношения.</w:t>
      </w:r>
    </w:p>
    <w:p w14:paraId="392E569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Для целей настоящего Положения под членами семьи работника Организации следует понимать лиц, состоящих с ним в близком родстве или свойстве, включая родителей, супруга/у, детей, братьев, сестер, а также братьев, сестер, родителей, детей супругов и супругов детей, а также лиц, совместно проживающих с работником.</w:t>
      </w:r>
    </w:p>
    <w:p w14:paraId="41BDA04C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1.3. Действие Положения распространяется на всех работников и руководителей Организации вне зависимости от занимаемой должности и служебного положения, включая лиц, заключивших с Организацией договоры </w:t>
      </w:r>
      <w:r w:rsidRPr="00D95C32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характера, а также лиц, действующих от ее имени и/или в ее интересах.</w:t>
      </w:r>
    </w:p>
    <w:p w14:paraId="22BB6697" w14:textId="77777777" w:rsidR="00226605" w:rsidRPr="00D95C32" w:rsidRDefault="00226605" w:rsidP="002266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1.4. Под конфликтом интересов в Положении понимается </w:t>
      </w:r>
      <w:r w:rsidRPr="00D9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при которой личная заинтересованность (прямая или косвенная) лица, замещающего в Организации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в Организации.</w:t>
      </w:r>
    </w:p>
    <w:p w14:paraId="0A5B86A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1.5. Под личной заинтересованностью работника в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Организации и (или) членами его семьи, а также физическими лицами или организациями, которые являются заинтересованными лицами по отношению к работнику и(или) членам его семьи.</w:t>
      </w:r>
    </w:p>
    <w:p w14:paraId="744A49D3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1.6. Требования о недопустимости конфликта интересов распространяются как на работников Организации, так и на заинтересованных лиц, если они вовлечены в ситуации, связанные с конфликтом интересов. </w:t>
      </w:r>
    </w:p>
    <w:bookmarkEnd w:id="0"/>
    <w:p w14:paraId="60FF1F95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B81C1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32">
        <w:rPr>
          <w:rFonts w:ascii="Times New Roman" w:hAnsi="Times New Roman" w:cs="Times New Roman"/>
          <w:b/>
          <w:bCs/>
          <w:sz w:val="28"/>
          <w:szCs w:val="28"/>
        </w:rPr>
        <w:t>2. Принципы работы по урегулированию конфликта интересов</w:t>
      </w:r>
    </w:p>
    <w:p w14:paraId="013BFF1B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В основе работы по урегулированию конфликта интересов в Организации лежат следующие принципы:</w:t>
      </w:r>
    </w:p>
    <w:p w14:paraId="75B65DDC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703BC3D2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14:paraId="3FD44141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4CD83F17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lastRenderedPageBreak/>
        <w:t>соблюдение баланса интересов Организации и работника при урегулировании конфликта интересов;</w:t>
      </w:r>
    </w:p>
    <w:p w14:paraId="1EF94573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5BEA1C6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15EA9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32">
        <w:rPr>
          <w:rFonts w:ascii="Times New Roman" w:hAnsi="Times New Roman" w:cs="Times New Roman"/>
          <w:b/>
          <w:bCs/>
          <w:sz w:val="28"/>
          <w:szCs w:val="28"/>
        </w:rPr>
        <w:t>3. Обязанности работников</w:t>
      </w:r>
    </w:p>
    <w:p w14:paraId="0B9AD11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14:paraId="4D54FD82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14:paraId="508E3200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14:paraId="7A2118AA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14:paraId="62BC3CD3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14:paraId="6A764949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65F2B" w14:textId="77777777" w:rsidR="00226605" w:rsidRPr="00CB3E44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44">
        <w:rPr>
          <w:rFonts w:ascii="Times New Roman" w:hAnsi="Times New Roman" w:cs="Times New Roman"/>
          <w:b/>
          <w:bCs/>
          <w:sz w:val="28"/>
          <w:szCs w:val="28"/>
        </w:rPr>
        <w:t>4. Способы урегулирования конфликта интересов.</w:t>
      </w:r>
    </w:p>
    <w:p w14:paraId="7EED0F09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4.1. В Организации установлены такие виды раскрытия конфликта интересов как:</w:t>
      </w:r>
    </w:p>
    <w:p w14:paraId="6766C32E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14:paraId="6C5A9FB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переводе на новую должность;</w:t>
      </w:r>
    </w:p>
    <w:p w14:paraId="6BAF024E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ситуации конфликта интересов.</w:t>
      </w:r>
    </w:p>
    <w:p w14:paraId="33F852DD" w14:textId="77777777" w:rsidR="00226605" w:rsidRPr="00D95C32" w:rsidRDefault="00226605" w:rsidP="00226605">
      <w:pPr>
        <w:widowControl w:val="0"/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4.2. Рассмотрение представленных в Организации сведений и урегулирование конфликта интересов происходит конфиденциально. Поступившая информация тщательно проверяется уполномоченным лицом или подразделением, отвечающим за профилактику коррупционных </w:t>
      </w:r>
      <w:r w:rsidRPr="00D95C32">
        <w:rPr>
          <w:rFonts w:ascii="Times New Roman" w:hAnsi="Times New Roman" w:cs="Times New Roman"/>
          <w:sz w:val="28"/>
          <w:szCs w:val="28"/>
        </w:rPr>
        <w:lastRenderedPageBreak/>
        <w:t>правонарушений в Организации,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588FAABF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4.3. 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1A963FA6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4.4. 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11148A1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5C0346F6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4C62FB3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14:paraId="4220A1D2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78ECCD2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перевод работника с его согласия на должность, предусматривающую выполнение функциональных обязанностей, не связанных с конфликтом интересов;</w:t>
      </w:r>
    </w:p>
    <w:p w14:paraId="2F883A06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непринятия работником мер по предотвращению или урегулированию </w:t>
      </w:r>
      <w:hyperlink r:id="rId6" w:history="1">
        <w:r w:rsidRPr="00D95C32">
          <w:rPr>
            <w:rFonts w:ascii="Times New Roman" w:hAnsi="Times New Roman" w:cs="Times New Roman"/>
            <w:sz w:val="28"/>
            <w:szCs w:val="28"/>
          </w:rPr>
          <w:t>конфликта интересов</w:t>
        </w:r>
      </w:hyperlink>
      <w:r w:rsidRPr="00D95C32">
        <w:rPr>
          <w:rFonts w:ascii="Times New Roman" w:hAnsi="Times New Roman" w:cs="Times New Roman"/>
          <w:sz w:val="28"/>
          <w:szCs w:val="28"/>
        </w:rPr>
        <w:t>, стороной которого он является.</w:t>
      </w:r>
    </w:p>
    <w:p w14:paraId="2311E9FA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конфликтов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14:paraId="0149D00D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4.5. При разрешении имеющегося конфликта интересов следует выбрать оптимальный (соразмерный) способ урегулирования с учетом конкретных </w:t>
      </w:r>
      <w:r w:rsidRPr="00D95C32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 и степень связанного с конфликтом интересов коррупционного риска.  </w:t>
      </w:r>
    </w:p>
    <w:p w14:paraId="07BF26FE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и/или репутации Организации.</w:t>
      </w:r>
    </w:p>
    <w:p w14:paraId="4B478E74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4.6. Раскрытие сведений о конфликте интересов осуществляется письменно при заключении трудового договора путем заполнения декларации о конфликте интересов, далее ежегодно или в случае возникновения ситуации, свидетельствующей о возможности возникновения конфликта интересов. </w:t>
      </w:r>
    </w:p>
    <w:p w14:paraId="1330D59E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FC58B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32">
        <w:rPr>
          <w:rFonts w:ascii="Times New Roman" w:hAnsi="Times New Roman" w:cs="Times New Roman"/>
          <w:b/>
          <w:bCs/>
          <w:sz w:val="28"/>
          <w:szCs w:val="28"/>
        </w:rPr>
        <w:t>5. Определение лиц, ответственных за прием и рассмотрение сведений о возникшем конфликте интересов и рассмотрение этих сведений</w:t>
      </w:r>
    </w:p>
    <w:p w14:paraId="58E06A64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5.1. Организация считает, что заинтересованные лица будут вести дела, касающиеся Организации, с другими лицами, основываясь исключительно на интересах Организации и его работников, без протекции или предпочтения третьих сторон, в основе которых лежат личные соображения.</w:t>
      </w:r>
    </w:p>
    <w:p w14:paraId="345E5EE9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5.2. Организация самостоятельно определяет лицо или подразделение, ответственные за прием декларации и иных сведений о возникающих конфликтах интересов и осуществляющие проверку представленной информации. </w:t>
      </w:r>
    </w:p>
    <w:p w14:paraId="236BEFA8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5.3. Заинтересованные лица должны без промедления сообщить лицу или в подразделение, которое отвечает за профилактику коррупционных правонарушений в Организации, о любых конфликтах интересов с указанием его сторон и сути и до получения рекомендаций избегать любых отношений или действий, которые могут помешать принятию объективных, честных и справедливых решений.</w:t>
      </w:r>
    </w:p>
    <w:p w14:paraId="7ED5BFCB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 xml:space="preserve">5.4. При наличии информации о возникновении ситуации личной заинтересованности, которая приводит или может привести к конфликту </w:t>
      </w:r>
      <w:r w:rsidRPr="00D95C32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ее рассмотрение проводится Комиссией по предотвращению и урегулированию конфликта интересов Организации, состав которой утверждается приказом руководителя Организации. </w:t>
      </w:r>
    </w:p>
    <w:p w14:paraId="692BBEB0" w14:textId="77777777" w:rsidR="00226605" w:rsidRPr="00D95C32" w:rsidRDefault="00226605" w:rsidP="00226605">
      <w:pPr>
        <w:widowControl w:val="0"/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32">
        <w:rPr>
          <w:rFonts w:ascii="Times New Roman" w:hAnsi="Times New Roman" w:cs="Times New Roman"/>
          <w:sz w:val="28"/>
          <w:szCs w:val="28"/>
        </w:rPr>
        <w:t>5.5. Настоящее Положение не пытается описать все возможные конфликты интересов, которые могут возникнуть. К Положению следует прибегать в любой ситуации, когда возникающий личный интерес работника противоречит интересам Организации.</w:t>
      </w:r>
    </w:p>
    <w:p w14:paraId="4E3F4E2A" w14:textId="77777777" w:rsidR="00226605" w:rsidRPr="00D95C32" w:rsidRDefault="00226605" w:rsidP="00226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42761" w14:textId="77777777" w:rsidR="00D418AF" w:rsidRPr="00226605" w:rsidRDefault="00D418AF" w:rsidP="00226605"/>
    <w:sectPr w:rsidR="00D418AF" w:rsidRPr="00226605" w:rsidSect="00D418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231C" w14:textId="77777777" w:rsidR="00B84840" w:rsidRDefault="00B84840">
      <w:pPr>
        <w:spacing w:after="0" w:line="240" w:lineRule="auto"/>
      </w:pPr>
      <w:r>
        <w:separator/>
      </w:r>
    </w:p>
  </w:endnote>
  <w:endnote w:type="continuationSeparator" w:id="0">
    <w:p w14:paraId="2557F35C" w14:textId="77777777" w:rsidR="00B84840" w:rsidRDefault="00B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67FBF" w14:textId="77777777" w:rsidR="00B84840" w:rsidRDefault="00B84840">
      <w:pPr>
        <w:spacing w:after="0" w:line="240" w:lineRule="auto"/>
      </w:pPr>
      <w:r>
        <w:separator/>
      </w:r>
    </w:p>
  </w:footnote>
  <w:footnote w:type="continuationSeparator" w:id="0">
    <w:p w14:paraId="6122E3F7" w14:textId="77777777" w:rsidR="00B84840" w:rsidRDefault="00B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EB6A" w14:textId="77777777" w:rsidR="00FB2AE5" w:rsidRPr="005866B3" w:rsidRDefault="00FB2AE5" w:rsidP="005866B3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AF"/>
    <w:rsid w:val="00226605"/>
    <w:rsid w:val="004B6ED0"/>
    <w:rsid w:val="0051101C"/>
    <w:rsid w:val="007B6848"/>
    <w:rsid w:val="00B84840"/>
    <w:rsid w:val="00CB3E44"/>
    <w:rsid w:val="00D418AF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4CB"/>
  <w15:chartTrackingRefBased/>
  <w15:docId w15:val="{0C52B751-8489-4133-96A2-44FA1E9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0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18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8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8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8A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1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8A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418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18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18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D418AF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418AF"/>
  </w:style>
  <w:style w:type="character" w:styleId="ae">
    <w:name w:val="Hyperlink"/>
    <w:basedOn w:val="a0"/>
    <w:uiPriority w:val="99"/>
    <w:unhideWhenUsed/>
    <w:rsid w:val="00D418A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79D824FACB9139B616DFE361DA953A7561EE0037CA1005160CE8807E3EC5399E6F35729FF979BDE7C56A16B6462D23B06DBEB01dFoF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</dc:creator>
  <cp:keywords/>
  <dc:description/>
  <cp:lastModifiedBy>Natalie G</cp:lastModifiedBy>
  <cp:revision>4</cp:revision>
  <dcterms:created xsi:type="dcterms:W3CDTF">2024-10-18T07:42:00Z</dcterms:created>
  <dcterms:modified xsi:type="dcterms:W3CDTF">2024-10-18T08:00:00Z</dcterms:modified>
</cp:coreProperties>
</file>